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单一来源采购方式专业人员论证意见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27"/>
        <w:gridCol w:w="897"/>
        <w:gridCol w:w="554"/>
        <w:gridCol w:w="1272"/>
        <w:gridCol w:w="1606"/>
        <w:gridCol w:w="595"/>
        <w:gridCol w:w="68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采购单位</w:t>
            </w:r>
          </w:p>
        </w:tc>
        <w:tc>
          <w:tcPr>
            <w:tcW w:w="1826" w:type="dxa"/>
            <w:gridSpan w:val="2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论证时间</w:t>
            </w:r>
          </w:p>
        </w:tc>
        <w:tc>
          <w:tcPr>
            <w:tcW w:w="1974" w:type="dxa"/>
            <w:gridSpan w:val="2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2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9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01" w:type="dxa"/>
            <w:gridSpan w:val="6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7925" w:type="dxa"/>
            <w:gridSpan w:val="8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u w:val="single"/>
              </w:rPr>
              <w:t>(</w:t>
            </w:r>
            <w:r>
              <w:rPr>
                <w:rFonts w:hint="eastAsia" w:ascii="仿宋" w:hAnsi="仿宋" w:eastAsia="仿宋" w:cs="宋体"/>
                <w:i/>
                <w:iCs/>
                <w:kern w:val="0"/>
                <w:sz w:val="21"/>
                <w:szCs w:val="21"/>
                <w:u w:val="single"/>
              </w:rPr>
              <w:t>专业人员论证意见应当完整、清晰和明确的表达从唯一供应商处采购的理由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u w:val="single"/>
              </w:rPr>
              <w:t>)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99" w:type="dxa"/>
            <w:vMerge w:val="continue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99" w:type="dxa"/>
            <w:vMerge w:val="continue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9" w:type="dxa"/>
            <w:vMerge w:val="continue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6DF"/>
    <w:rsid w:val="00135674"/>
    <w:rsid w:val="001F594B"/>
    <w:rsid w:val="002776DF"/>
    <w:rsid w:val="00654952"/>
    <w:rsid w:val="00B939C5"/>
    <w:rsid w:val="00D80AA7"/>
    <w:rsid w:val="221824EF"/>
    <w:rsid w:val="42A43115"/>
    <w:rsid w:val="73A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6</TotalTime>
  <ScaleCrop>false</ScaleCrop>
  <LinksUpToDate>false</LinksUpToDate>
  <CharactersWithSpaces>160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2021-03-17T05:50:00Z</dcterms:created>
  <dc:creator>Administrator</dc:creator>
  <cp:lastModifiedBy>Administrator</cp:lastModifiedBy>
  <dcterms:modified xsi:type="dcterms:W3CDTF">2022-09-20T00:48:11Z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