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80" w:lineRule="exact"/>
        <w:jc w:val="center"/>
        <w:rPr>
          <w:rStyle w:val="6"/>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bCs/>
          <w:spacing w:val="15"/>
          <w:sz w:val="44"/>
          <w:szCs w:val="44"/>
          <w:highlight w:val="none"/>
          <w:lang w:eastAsia="zh-CN"/>
        </w:rPr>
        <w:t>衢州市衢州学院</w:t>
      </w:r>
      <w:r>
        <w:rPr>
          <w:rFonts w:hint="eastAsia" w:ascii="方正小标宋简体" w:hAnsi="方正小标宋简体" w:eastAsia="方正小标宋简体" w:cs="方正小标宋简体"/>
          <w:bCs/>
          <w:spacing w:val="15"/>
          <w:sz w:val="44"/>
          <w:szCs w:val="44"/>
          <w:highlight w:val="none"/>
        </w:rPr>
        <w:t>201</w:t>
      </w:r>
      <w:r>
        <w:rPr>
          <w:rFonts w:hint="eastAsia" w:ascii="方正小标宋简体" w:hAnsi="方正小标宋简体" w:eastAsia="方正小标宋简体" w:cs="方正小标宋简体"/>
          <w:bCs/>
          <w:spacing w:val="15"/>
          <w:sz w:val="44"/>
          <w:szCs w:val="44"/>
          <w:highlight w:val="none"/>
          <w:lang w:val="en-US" w:eastAsia="zh-CN"/>
        </w:rPr>
        <w:t>8</w:t>
      </w:r>
      <w:r>
        <w:rPr>
          <w:rFonts w:hint="eastAsia" w:ascii="方正小标宋简体" w:hAnsi="方正小标宋简体" w:eastAsia="方正小标宋简体" w:cs="方正小标宋简体"/>
          <w:bCs/>
          <w:spacing w:val="15"/>
          <w:sz w:val="44"/>
          <w:szCs w:val="44"/>
          <w:highlight w:val="none"/>
        </w:rPr>
        <w:t>年部门预算</w:t>
      </w:r>
    </w:p>
    <w:p>
      <w:pPr>
        <w:keepNext w:val="0"/>
        <w:keepLines w:val="0"/>
        <w:pageBreakBefore w:val="0"/>
        <w:kinsoku/>
        <w:wordWrap/>
        <w:overflowPunct/>
        <w:topLinePunct w:val="0"/>
        <w:autoSpaceDE/>
        <w:autoSpaceDN/>
        <w:bidi w:val="0"/>
        <w:adjustRightInd/>
        <w:snapToGrid/>
        <w:spacing w:beforeLines="0" w:afterLines="0" w:line="640" w:lineRule="exact"/>
        <w:ind w:right="0" w:rightChars="0" w:firstLine="590" w:firstLineChars="196"/>
        <w:textAlignment w:val="auto"/>
        <w:outlineLvl w:val="9"/>
        <w:rPr>
          <w:rStyle w:val="6"/>
          <w:rFonts w:hint="eastAsia"/>
          <w:color w:val="000000"/>
          <w:sz w:val="30"/>
          <w:szCs w:val="30"/>
          <w:highlight w:val="none"/>
        </w:rPr>
      </w:pPr>
    </w:p>
    <w:p>
      <w:pPr>
        <w:keepNext w:val="0"/>
        <w:keepLines w:val="0"/>
        <w:pageBreakBefore w:val="0"/>
        <w:kinsoku/>
        <w:wordWrap/>
        <w:overflowPunct/>
        <w:topLinePunct w:val="0"/>
        <w:autoSpaceDE/>
        <w:autoSpaceDN/>
        <w:bidi w:val="0"/>
        <w:adjustRightInd/>
        <w:snapToGrid/>
        <w:spacing w:beforeLines="0" w:afterLines="0" w:line="500" w:lineRule="exact"/>
        <w:ind w:left="0" w:leftChars="0" w:right="0" w:rightChars="0" w:firstLine="627" w:firstLineChars="196"/>
        <w:textAlignment w:val="auto"/>
        <w:outlineLvl w:val="9"/>
        <w:rPr>
          <w:rStyle w:val="6"/>
          <w:rFonts w:hint="eastAsia" w:ascii="黑体" w:eastAsia="黑体"/>
          <w:b w:val="0"/>
          <w:color w:val="000000"/>
          <w:sz w:val="32"/>
          <w:szCs w:val="32"/>
          <w:highlight w:val="none"/>
        </w:rPr>
      </w:pPr>
      <w:r>
        <w:rPr>
          <w:rStyle w:val="6"/>
          <w:rFonts w:hint="eastAsia" w:ascii="黑体" w:eastAsia="黑体"/>
          <w:b w:val="0"/>
          <w:color w:val="000000"/>
          <w:sz w:val="32"/>
          <w:szCs w:val="32"/>
          <w:highlight w:val="none"/>
        </w:rPr>
        <w:t>一、</w:t>
      </w:r>
      <w:r>
        <w:rPr>
          <w:rStyle w:val="6"/>
          <w:rFonts w:hint="eastAsia" w:ascii="黑体" w:eastAsia="黑体"/>
          <w:b w:val="0"/>
          <w:color w:val="000000"/>
          <w:sz w:val="32"/>
          <w:szCs w:val="32"/>
          <w:highlight w:val="none"/>
          <w:lang w:eastAsia="zh-CN"/>
        </w:rPr>
        <w:t>衢州市衢州学院</w:t>
      </w:r>
      <w:r>
        <w:rPr>
          <w:rStyle w:val="6"/>
          <w:rFonts w:hint="eastAsia" w:ascii="黑体" w:eastAsia="黑体"/>
          <w:b w:val="0"/>
          <w:color w:val="000000"/>
          <w:sz w:val="32"/>
          <w:szCs w:val="32"/>
          <w:highlight w:val="none"/>
        </w:rPr>
        <w:t>概况</w:t>
      </w:r>
    </w:p>
    <w:p>
      <w:pPr>
        <w:keepNext w:val="0"/>
        <w:keepLines w:val="0"/>
        <w:pageBreakBefore w:val="0"/>
        <w:kinsoku/>
        <w:wordWrap/>
        <w:overflowPunct/>
        <w:topLinePunct w:val="0"/>
        <w:autoSpaceDE/>
        <w:autoSpaceDN/>
        <w:bidi w:val="0"/>
        <w:adjustRightInd/>
        <w:snapToGrid/>
        <w:spacing w:beforeLines="0" w:afterLines="0" w:line="500" w:lineRule="exact"/>
        <w:ind w:left="0" w:leftChars="0" w:right="0" w:rightChars="0" w:firstLine="630" w:firstLineChars="196"/>
        <w:textAlignment w:val="auto"/>
        <w:outlineLvl w:val="9"/>
        <w:rPr>
          <w:rFonts w:hint="eastAsia" w:ascii="楷体_GB2312" w:hAnsi="楷体_GB2312" w:eastAsia="楷体_GB2312" w:cs="楷体_GB2312"/>
          <w:b/>
          <w:bCs w:val="0"/>
          <w:sz w:val="32"/>
          <w:szCs w:val="32"/>
          <w:highlight w:val="none"/>
        </w:rPr>
      </w:pPr>
      <w:r>
        <w:rPr>
          <w:rFonts w:hint="eastAsia" w:ascii="楷体_GB2312" w:hAnsi="楷体_GB2312" w:eastAsia="楷体_GB2312" w:cs="楷体_GB2312"/>
          <w:b/>
          <w:bCs w:val="0"/>
          <w:sz w:val="32"/>
          <w:szCs w:val="32"/>
          <w:highlight w:val="none"/>
        </w:rPr>
        <w:t>（一）主要职能</w:t>
      </w:r>
      <w:r>
        <w:rPr>
          <w:rFonts w:hint="eastAsia" w:ascii="楷体_GB2312" w:hAnsi="楷体_GB2312" w:eastAsia="楷体_GB2312" w:cs="楷体_GB2312"/>
          <w:b/>
          <w:bCs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27" w:firstLineChars="196"/>
        <w:textAlignment w:val="auto"/>
        <w:rPr>
          <w:rFonts w:hint="eastAsia" w:ascii="仿宋_GB2312" w:eastAsia="仿宋_GB2312"/>
          <w:bCs/>
          <w:sz w:val="32"/>
          <w:szCs w:val="32"/>
        </w:rPr>
      </w:pPr>
      <w:r>
        <w:rPr>
          <w:rFonts w:hint="eastAsia" w:ascii="仿宋_GB2312" w:eastAsia="仿宋_GB2312"/>
          <w:bCs/>
          <w:sz w:val="32"/>
          <w:szCs w:val="32"/>
        </w:rPr>
        <w:t>1. 人才培养。坚持“育人为本、德育为先、能力为重、全面发展”的育人理念，紧扣地方产业特色开展专业建设，着力培养基础理论扎实、专业知识面宽、创新能力和自主发展能力强、具有高度社会责任感、勇于探索、善于解决问题的高素质应用型创新人才。</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27" w:firstLineChars="196"/>
        <w:textAlignment w:val="auto"/>
        <w:rPr>
          <w:rFonts w:hint="eastAsia" w:ascii="仿宋_GB2312" w:eastAsia="仿宋_GB2312"/>
          <w:bCs/>
          <w:sz w:val="32"/>
          <w:szCs w:val="32"/>
        </w:rPr>
      </w:pPr>
      <w:r>
        <w:rPr>
          <w:rFonts w:hint="eastAsia" w:ascii="仿宋_GB2312" w:eastAsia="仿宋_GB2312"/>
          <w:bCs/>
          <w:sz w:val="32"/>
          <w:szCs w:val="32"/>
        </w:rPr>
        <w:t>2. 科学研究。以学科建设为主线，瞄准学科前沿,加强基础研究,推动学科融合,培育新兴学科,建设重点创新平台和创新团队,以高水平科学研究提升办学特色，增强发展后劲，为人才培养和社会服务提供支撑。</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27" w:firstLineChars="196"/>
        <w:textAlignment w:val="auto"/>
        <w:rPr>
          <w:rFonts w:hint="eastAsia" w:ascii="仿宋_GB2312" w:eastAsia="仿宋_GB2312"/>
          <w:bCs/>
          <w:sz w:val="32"/>
          <w:szCs w:val="32"/>
        </w:rPr>
      </w:pPr>
      <w:r>
        <w:rPr>
          <w:rFonts w:hint="eastAsia" w:ascii="仿宋_GB2312" w:eastAsia="仿宋_GB2312"/>
          <w:bCs/>
          <w:sz w:val="32"/>
          <w:szCs w:val="32"/>
        </w:rPr>
        <w:t>3. 服务地方。立足衢州，面向浙江，服务地方，整合优势资源，推动产学研用协同创新,与企业开展深度合作 ,促进资源共享,联合开展重大科研项目攻关, 推进地方历史文化和现实发展问题研究，不断增强服务经济社会发展能力。</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27" w:firstLineChars="196"/>
        <w:textAlignment w:val="auto"/>
        <w:rPr>
          <w:rFonts w:hint="eastAsia" w:ascii="仿宋_GB2312" w:eastAsia="仿宋_GB2312"/>
          <w:bCs/>
          <w:sz w:val="32"/>
          <w:szCs w:val="32"/>
        </w:rPr>
      </w:pPr>
      <w:r>
        <w:rPr>
          <w:rFonts w:hint="eastAsia" w:ascii="仿宋_GB2312" w:eastAsia="仿宋_GB2312"/>
          <w:bCs/>
          <w:sz w:val="32"/>
          <w:szCs w:val="32"/>
        </w:rPr>
        <w:t>4. 文化传承与创新。加强中华优秀传统文化教育，充分发挥“南孔圣地”特有的区域传统特色文化教育作用，提高学生对中华优秀传统文化的自主学习和探究能力，培养学生的文化创新意识，增强学生传承弘扬中华优秀传统文化的责任感和使命感。</w:t>
      </w:r>
    </w:p>
    <w:p>
      <w:pPr>
        <w:keepNext w:val="0"/>
        <w:keepLines w:val="0"/>
        <w:pageBreakBefore w:val="0"/>
        <w:kinsoku/>
        <w:wordWrap/>
        <w:overflowPunct/>
        <w:topLinePunct w:val="0"/>
        <w:autoSpaceDE/>
        <w:autoSpaceDN/>
        <w:bidi w:val="0"/>
        <w:adjustRightInd/>
        <w:snapToGrid/>
        <w:spacing w:beforeLines="0" w:afterLines="0" w:line="500" w:lineRule="exact"/>
        <w:ind w:left="0" w:leftChars="0" w:right="0" w:rightChars="0" w:firstLine="630" w:firstLineChars="196"/>
        <w:textAlignment w:val="auto"/>
        <w:outlineLvl w:val="9"/>
        <w:rPr>
          <w:rFonts w:hint="eastAsia" w:ascii="楷体_GB2312" w:hAnsi="楷体_GB2312" w:eastAsia="楷体_GB2312" w:cs="楷体_GB2312"/>
          <w:b/>
          <w:bCs w:val="0"/>
          <w:sz w:val="32"/>
          <w:szCs w:val="32"/>
          <w:highlight w:val="none"/>
        </w:rPr>
      </w:pPr>
      <w:r>
        <w:rPr>
          <w:rFonts w:hint="eastAsia" w:ascii="楷体_GB2312" w:hAnsi="楷体_GB2312" w:eastAsia="楷体_GB2312" w:cs="楷体_GB2312"/>
          <w:b/>
          <w:bCs w:val="0"/>
          <w:sz w:val="32"/>
          <w:szCs w:val="32"/>
          <w:highlight w:val="none"/>
        </w:rPr>
        <w:t>（二）部门预算单位构成</w:t>
      </w:r>
      <w:r>
        <w:rPr>
          <w:rFonts w:hint="eastAsia" w:ascii="楷体_GB2312" w:hAnsi="楷体_GB2312" w:eastAsia="楷体_GB2312" w:cs="楷体_GB2312"/>
          <w:b/>
          <w:bCs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27" w:firstLineChars="196"/>
        <w:textAlignment w:val="auto"/>
        <w:rPr>
          <w:rFonts w:hint="eastAsia" w:ascii="仿宋_GB2312" w:eastAsia="仿宋_GB2312"/>
          <w:bCs/>
          <w:sz w:val="32"/>
          <w:szCs w:val="32"/>
        </w:rPr>
      </w:pPr>
      <w:r>
        <w:rPr>
          <w:rFonts w:hint="eastAsia" w:ascii="仿宋_GB2312" w:eastAsia="仿宋_GB2312"/>
          <w:bCs/>
          <w:sz w:val="32"/>
          <w:szCs w:val="32"/>
        </w:rPr>
        <w:t>从预算单位构成看，衢州学院部门预算包括：衢州学院本级预算。</w:t>
      </w:r>
    </w:p>
    <w:p>
      <w:pPr>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0" w:firstLineChars="0"/>
        <w:textAlignment w:val="auto"/>
        <w:outlineLvl w:val="9"/>
        <w:rPr>
          <w:rFonts w:hint="eastAsia" w:ascii="楷体_GB2312" w:hAnsi="楷体_GB2312" w:eastAsia="楷体_GB2312" w:cs="楷体_GB2312"/>
          <w:b/>
          <w:color w:val="000000"/>
          <w:sz w:val="32"/>
          <w:szCs w:val="32"/>
          <w:highlight w:val="none"/>
        </w:rPr>
      </w:pPr>
      <w:r>
        <w:rPr>
          <w:rStyle w:val="6"/>
          <w:rFonts w:hint="eastAsia" w:ascii="黑体" w:eastAsia="黑体"/>
          <w:b w:val="0"/>
          <w:color w:val="000000"/>
          <w:sz w:val="32"/>
          <w:szCs w:val="32"/>
          <w:highlight w:val="none"/>
          <w:lang w:val="en-US" w:eastAsia="zh-CN"/>
        </w:rPr>
        <w:t xml:space="preserve">    </w:t>
      </w:r>
      <w:r>
        <w:rPr>
          <w:rStyle w:val="6"/>
          <w:rFonts w:hint="eastAsia" w:ascii="黑体" w:eastAsia="黑体"/>
          <w:b w:val="0"/>
          <w:color w:val="000000"/>
          <w:sz w:val="32"/>
          <w:szCs w:val="32"/>
          <w:highlight w:val="none"/>
          <w:lang w:eastAsia="zh-CN"/>
        </w:rPr>
        <w:t>二、</w:t>
      </w:r>
      <w:r>
        <w:rPr>
          <w:rStyle w:val="6"/>
          <w:rFonts w:hint="eastAsia" w:ascii="黑体" w:eastAsia="黑体"/>
          <w:b w:val="0"/>
          <w:color w:val="000000"/>
          <w:sz w:val="32"/>
          <w:szCs w:val="32"/>
        </w:rPr>
        <w:t>衢州学院</w:t>
      </w:r>
      <w:r>
        <w:rPr>
          <w:rStyle w:val="6"/>
          <w:rFonts w:hint="eastAsia" w:ascii="黑体" w:eastAsia="黑体"/>
          <w:b w:val="0"/>
          <w:color w:val="000000"/>
          <w:sz w:val="32"/>
          <w:szCs w:val="32"/>
          <w:highlight w:val="none"/>
        </w:rPr>
        <w:t>201</w:t>
      </w:r>
      <w:r>
        <w:rPr>
          <w:rStyle w:val="6"/>
          <w:rFonts w:hint="eastAsia" w:ascii="黑体" w:eastAsia="黑体"/>
          <w:b w:val="0"/>
          <w:color w:val="000000"/>
          <w:sz w:val="32"/>
          <w:szCs w:val="32"/>
          <w:highlight w:val="none"/>
          <w:lang w:val="en-US" w:eastAsia="zh-CN"/>
        </w:rPr>
        <w:t>8</w:t>
      </w:r>
      <w:r>
        <w:rPr>
          <w:rStyle w:val="6"/>
          <w:rFonts w:hint="eastAsia" w:ascii="黑体" w:eastAsia="黑体"/>
          <w:b w:val="0"/>
          <w:color w:val="000000"/>
          <w:sz w:val="32"/>
          <w:szCs w:val="32"/>
          <w:highlight w:val="none"/>
        </w:rPr>
        <w:t>年部门预算安排情况说明</w:t>
      </w:r>
      <w:r>
        <w:rPr>
          <w:rFonts w:hint="eastAsia"/>
          <w:color w:val="000000"/>
          <w:sz w:val="32"/>
          <w:szCs w:val="32"/>
          <w:highlight w:val="none"/>
        </w:rPr>
        <w:br w:type="textWrapping"/>
      </w:r>
      <w:r>
        <w:rPr>
          <w:rFonts w:hint="eastAsia" w:ascii="仿宋_GB2312" w:eastAsia="仿宋_GB2312"/>
          <w:color w:val="000000"/>
          <w:sz w:val="30"/>
          <w:szCs w:val="30"/>
          <w:highlight w:val="none"/>
        </w:rPr>
        <w:t>　　</w:t>
      </w:r>
      <w:r>
        <w:rPr>
          <w:rFonts w:hint="eastAsia" w:ascii="楷体_GB2312" w:hAnsi="楷体_GB2312" w:eastAsia="楷体_GB2312" w:cs="楷体_GB2312"/>
          <w:b/>
          <w:color w:val="000000"/>
          <w:sz w:val="32"/>
          <w:szCs w:val="32"/>
          <w:highlight w:val="none"/>
        </w:rPr>
        <w:t>（一）</w:t>
      </w:r>
      <w:r>
        <w:rPr>
          <w:rFonts w:hint="eastAsia" w:ascii="楷体_GB2312" w:hAnsi="楷体_GB2312" w:eastAsia="楷体_GB2312" w:cs="楷体_GB2312"/>
          <w:b/>
          <w:color w:val="000000"/>
          <w:sz w:val="32"/>
          <w:szCs w:val="32"/>
          <w:highlight w:val="none"/>
          <w:lang w:eastAsia="zh-CN"/>
        </w:rPr>
        <w:t>关于</w:t>
      </w:r>
      <w:r>
        <w:rPr>
          <w:rStyle w:val="6"/>
          <w:rFonts w:hint="eastAsia" w:ascii="楷体_GB2312" w:hAnsi="楷体_GB2312" w:eastAsia="楷体_GB2312" w:cs="楷体_GB2312"/>
          <w:b/>
          <w:color w:val="000000"/>
          <w:sz w:val="32"/>
          <w:szCs w:val="32"/>
          <w:highlight w:val="none"/>
          <w:lang w:eastAsia="zh-CN"/>
        </w:rPr>
        <w:t>衢州学院</w:t>
      </w:r>
      <w:r>
        <w:rPr>
          <w:rStyle w:val="6"/>
          <w:rFonts w:hint="eastAsia" w:ascii="楷体_GB2312" w:hAnsi="楷体_GB2312" w:eastAsia="楷体_GB2312" w:cs="楷体_GB2312"/>
          <w:b/>
          <w:color w:val="000000"/>
          <w:sz w:val="32"/>
          <w:szCs w:val="32"/>
          <w:highlight w:val="none"/>
        </w:rPr>
        <w:t>201</w:t>
      </w:r>
      <w:r>
        <w:rPr>
          <w:rStyle w:val="6"/>
          <w:rFonts w:hint="eastAsia" w:ascii="楷体_GB2312" w:hAnsi="楷体_GB2312" w:eastAsia="楷体_GB2312" w:cs="楷体_GB2312"/>
          <w:b/>
          <w:color w:val="000000"/>
          <w:sz w:val="32"/>
          <w:szCs w:val="32"/>
          <w:highlight w:val="none"/>
          <w:lang w:val="en-US" w:eastAsia="zh-CN"/>
        </w:rPr>
        <w:t>8</w:t>
      </w:r>
      <w:r>
        <w:rPr>
          <w:rStyle w:val="6"/>
          <w:rFonts w:hint="eastAsia" w:ascii="楷体_GB2312" w:hAnsi="楷体_GB2312" w:eastAsia="楷体_GB2312" w:cs="楷体_GB2312"/>
          <w:b/>
          <w:color w:val="000000"/>
          <w:sz w:val="32"/>
          <w:szCs w:val="32"/>
          <w:highlight w:val="none"/>
        </w:rPr>
        <w:t>年</w:t>
      </w:r>
      <w:r>
        <w:rPr>
          <w:rStyle w:val="6"/>
          <w:rFonts w:hint="eastAsia" w:ascii="楷体_GB2312" w:hAnsi="楷体_GB2312" w:eastAsia="楷体_GB2312" w:cs="楷体_GB2312"/>
          <w:b/>
          <w:color w:val="000000"/>
          <w:sz w:val="32"/>
          <w:szCs w:val="32"/>
          <w:highlight w:val="none"/>
          <w:lang w:eastAsia="zh-CN"/>
        </w:rPr>
        <w:t>收支预算情况的总体说明。</w:t>
      </w:r>
    </w:p>
    <w:p>
      <w:pPr>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0" w:firstLineChars="0"/>
        <w:textAlignment w:val="auto"/>
        <w:outlineLvl w:val="9"/>
        <w:rPr>
          <w:rFonts w:hint="eastAsia" w:ascii="楷体_GB2312" w:hAnsi="楷体_GB2312" w:eastAsia="楷体_GB2312" w:cs="楷体_GB2312"/>
          <w:b/>
          <w:color w:val="000000"/>
          <w:sz w:val="32"/>
          <w:szCs w:val="32"/>
          <w:highlight w:val="none"/>
          <w:lang w:val="en-US"/>
        </w:rPr>
      </w:pPr>
      <w:r>
        <w:rPr>
          <w:rFonts w:hint="eastAsia" w:ascii="楷体_GB2312" w:hAnsi="楷体_GB2312" w:eastAsia="楷体_GB2312" w:cs="楷体_GB2312"/>
          <w:b/>
          <w:color w:val="000000"/>
          <w:sz w:val="32"/>
          <w:szCs w:val="32"/>
          <w:highlight w:val="none"/>
          <w:lang w:val="en-US" w:eastAsia="zh-CN"/>
        </w:rPr>
        <w:t xml:space="preserve">   </w:t>
      </w:r>
      <w:r>
        <w:rPr>
          <w:rFonts w:hint="eastAsia" w:ascii="仿宋_GB2312" w:hAnsi="Times New Roman" w:eastAsia="仿宋_GB2312" w:cs="Times New Roman"/>
          <w:b w:val="0"/>
          <w:bCs/>
          <w:color w:val="000000"/>
          <w:sz w:val="32"/>
          <w:szCs w:val="32"/>
          <w:highlight w:val="none"/>
          <w:lang w:val="en-US" w:eastAsia="zh-CN"/>
        </w:rPr>
        <w:t xml:space="preserve"> 按照</w:t>
      </w:r>
      <w:r>
        <w:rPr>
          <w:rFonts w:hint="eastAsia" w:ascii="仿宋_GB2312" w:eastAsia="仿宋_GB2312" w:cs="Times New Roman"/>
          <w:b w:val="0"/>
          <w:bCs/>
          <w:sz w:val="32"/>
          <w:szCs w:val="32"/>
          <w:highlight w:val="none"/>
          <w:lang w:val="en-US" w:eastAsia="zh-CN"/>
        </w:rPr>
        <w:t>综合预算的原则，</w:t>
      </w:r>
      <w:r>
        <w:rPr>
          <w:rFonts w:hint="eastAsia" w:ascii="仿宋_GB2312" w:eastAsia="仿宋_GB2312"/>
          <w:color w:val="000000"/>
          <w:sz w:val="32"/>
          <w:szCs w:val="32"/>
          <w:highlight w:val="none"/>
          <w:lang w:eastAsia="zh-CN"/>
        </w:rPr>
        <w:t>衢州学院所有收入和支出均纳入部门预算管理。收入包括：一般公共预算拨款收入、专户资金收入、事业收入、其他收入、上年结转；支出包括：一般公共服务支出、</w:t>
      </w:r>
      <w:r>
        <w:rPr>
          <w:rFonts w:hint="eastAsia" w:ascii="仿宋_GB2312" w:eastAsia="仿宋_GB2312"/>
          <w:color w:val="000000"/>
          <w:sz w:val="32"/>
          <w:szCs w:val="32"/>
        </w:rPr>
        <w:t>科学技术支出、</w:t>
      </w:r>
      <w:r>
        <w:rPr>
          <w:rFonts w:hint="eastAsia" w:ascii="仿宋_GB2312" w:eastAsia="仿宋_GB2312"/>
          <w:color w:val="000000"/>
          <w:sz w:val="32"/>
          <w:szCs w:val="32"/>
          <w:highlight w:val="none"/>
          <w:lang w:eastAsia="zh-CN"/>
        </w:rPr>
        <w:t>社会保障和就业支出。衢州学院</w:t>
      </w:r>
      <w:r>
        <w:rPr>
          <w:rFonts w:hint="eastAsia" w:ascii="仿宋_GB2312" w:eastAsia="仿宋_GB2312"/>
          <w:color w:val="000000"/>
          <w:sz w:val="32"/>
          <w:szCs w:val="32"/>
          <w:highlight w:val="none"/>
          <w:lang w:val="en-US" w:eastAsia="zh-CN"/>
        </w:rPr>
        <w:t>2018年收支总预算21561.67 万元。</w:t>
      </w:r>
    </w:p>
    <w:p>
      <w:pPr>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642" w:firstLineChars="0"/>
        <w:textAlignment w:val="auto"/>
        <w:outlineLvl w:val="9"/>
        <w:rPr>
          <w:rFonts w:hint="eastAsia" w:ascii="楷体_GB2312" w:hAnsi="楷体_GB2312" w:eastAsia="楷体_GB2312" w:cs="楷体_GB2312"/>
          <w:b/>
          <w:color w:val="000000"/>
          <w:sz w:val="32"/>
          <w:szCs w:val="32"/>
          <w:highlight w:val="none"/>
          <w:lang w:eastAsia="zh-CN"/>
        </w:rPr>
      </w:pPr>
      <w:r>
        <w:rPr>
          <w:rFonts w:hint="eastAsia" w:ascii="楷体_GB2312" w:hAnsi="楷体_GB2312" w:eastAsia="楷体_GB2312" w:cs="楷体_GB2312"/>
          <w:b/>
          <w:color w:val="000000"/>
          <w:sz w:val="32"/>
          <w:szCs w:val="32"/>
          <w:highlight w:val="none"/>
          <w:lang w:val="en-US" w:eastAsia="zh-CN"/>
        </w:rPr>
        <w:t>（二）</w:t>
      </w:r>
      <w:r>
        <w:rPr>
          <w:rFonts w:hint="eastAsia" w:ascii="楷体_GB2312" w:hAnsi="楷体_GB2312" w:eastAsia="楷体_GB2312" w:cs="楷体_GB2312"/>
          <w:b/>
          <w:color w:val="000000"/>
          <w:sz w:val="32"/>
          <w:szCs w:val="32"/>
          <w:highlight w:val="none"/>
          <w:lang w:eastAsia="zh-CN"/>
        </w:rPr>
        <w:t>关于衢州学院</w:t>
      </w:r>
      <w:r>
        <w:rPr>
          <w:rFonts w:hint="eastAsia" w:ascii="楷体_GB2312" w:hAnsi="楷体_GB2312" w:eastAsia="楷体_GB2312" w:cs="楷体_GB2312"/>
          <w:b/>
          <w:color w:val="000000"/>
          <w:sz w:val="32"/>
          <w:szCs w:val="32"/>
          <w:highlight w:val="none"/>
        </w:rPr>
        <w:t>201</w:t>
      </w:r>
      <w:r>
        <w:rPr>
          <w:rFonts w:hint="eastAsia" w:ascii="楷体_GB2312" w:hAnsi="楷体_GB2312" w:eastAsia="楷体_GB2312" w:cs="楷体_GB2312"/>
          <w:b/>
          <w:color w:val="000000"/>
          <w:sz w:val="32"/>
          <w:szCs w:val="32"/>
          <w:highlight w:val="none"/>
          <w:lang w:val="en-US" w:eastAsia="zh-CN"/>
        </w:rPr>
        <w:t>8</w:t>
      </w:r>
      <w:r>
        <w:rPr>
          <w:rFonts w:hint="eastAsia" w:ascii="楷体_GB2312" w:hAnsi="楷体_GB2312" w:eastAsia="楷体_GB2312" w:cs="楷体_GB2312"/>
          <w:b/>
          <w:color w:val="000000"/>
          <w:sz w:val="32"/>
          <w:szCs w:val="32"/>
          <w:highlight w:val="none"/>
        </w:rPr>
        <w:t>年收入预算</w:t>
      </w:r>
      <w:r>
        <w:rPr>
          <w:rFonts w:hint="eastAsia" w:ascii="楷体_GB2312" w:hAnsi="楷体_GB2312" w:eastAsia="楷体_GB2312" w:cs="楷体_GB2312"/>
          <w:b/>
          <w:color w:val="000000"/>
          <w:sz w:val="32"/>
          <w:szCs w:val="32"/>
          <w:highlight w:val="none"/>
          <w:lang w:eastAsia="zh-CN"/>
        </w:rPr>
        <w:t>情况说明。</w:t>
      </w:r>
    </w:p>
    <w:p>
      <w:pPr>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642" w:firstLineChars="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eastAsia="zh-CN"/>
        </w:rPr>
        <w:t>衢州学院</w:t>
      </w:r>
      <w:r>
        <w:rPr>
          <w:rFonts w:hint="eastAsia" w:ascii="仿宋_GB2312" w:eastAsia="仿宋_GB2312"/>
          <w:color w:val="000000"/>
          <w:sz w:val="32"/>
          <w:szCs w:val="32"/>
          <w:highlight w:val="none"/>
        </w:rPr>
        <w:t>201</w:t>
      </w:r>
      <w:r>
        <w:rPr>
          <w:rFonts w:hint="eastAsia" w:ascii="仿宋_GB2312" w:eastAsia="仿宋_GB2312"/>
          <w:color w:val="000000"/>
          <w:sz w:val="32"/>
          <w:szCs w:val="32"/>
          <w:highlight w:val="none"/>
          <w:lang w:val="en-US" w:eastAsia="zh-CN"/>
        </w:rPr>
        <w:t>8</w:t>
      </w:r>
      <w:r>
        <w:rPr>
          <w:rFonts w:hint="eastAsia" w:ascii="仿宋_GB2312" w:eastAsia="仿宋_GB2312"/>
          <w:color w:val="000000"/>
          <w:sz w:val="32"/>
          <w:szCs w:val="32"/>
          <w:highlight w:val="none"/>
        </w:rPr>
        <w:t>年收入预算</w:t>
      </w:r>
      <w:r>
        <w:rPr>
          <w:rFonts w:hint="eastAsia" w:ascii="仿宋_GB2312" w:eastAsia="仿宋_GB2312"/>
          <w:color w:val="000000"/>
          <w:sz w:val="32"/>
          <w:szCs w:val="32"/>
          <w:highlight w:val="none"/>
          <w:lang w:val="en-US" w:eastAsia="zh-CN"/>
        </w:rPr>
        <w:t>21561.67</w:t>
      </w:r>
      <w:r>
        <w:rPr>
          <w:rFonts w:hint="eastAsia" w:ascii="仿宋_GB2312" w:eastAsia="仿宋_GB2312"/>
          <w:color w:val="000000"/>
          <w:sz w:val="32"/>
          <w:szCs w:val="32"/>
          <w:highlight w:val="none"/>
        </w:rPr>
        <w:t xml:space="preserve"> 万元，其中：</w:t>
      </w:r>
      <w:r>
        <w:rPr>
          <w:rFonts w:hint="eastAsia" w:ascii="仿宋_GB2312" w:eastAsia="仿宋_GB2312"/>
          <w:color w:val="000000"/>
          <w:sz w:val="32"/>
          <w:szCs w:val="32"/>
          <w:highlight w:val="none"/>
          <w:lang w:eastAsia="zh-CN"/>
        </w:rPr>
        <w:t>一般公共预算拨款收入</w:t>
      </w:r>
      <w:r>
        <w:rPr>
          <w:rFonts w:hint="eastAsia" w:ascii="仿宋_GB2312" w:eastAsia="仿宋_GB2312"/>
          <w:color w:val="000000"/>
          <w:sz w:val="32"/>
          <w:szCs w:val="32"/>
          <w:highlight w:val="none"/>
          <w:lang w:val="en-US" w:eastAsia="zh-CN"/>
        </w:rPr>
        <w:t>13645.76</w:t>
      </w:r>
      <w:r>
        <w:rPr>
          <w:rFonts w:hint="eastAsia" w:ascii="仿宋_GB2312" w:eastAsia="仿宋_GB2312"/>
          <w:color w:val="000000"/>
          <w:sz w:val="32"/>
          <w:szCs w:val="32"/>
          <w:highlight w:val="none"/>
        </w:rPr>
        <w:t>万元，占</w:t>
      </w:r>
      <w:r>
        <w:rPr>
          <w:rFonts w:hint="eastAsia" w:ascii="仿宋_GB2312" w:eastAsia="仿宋_GB2312"/>
          <w:color w:val="000000"/>
          <w:sz w:val="32"/>
          <w:szCs w:val="32"/>
          <w:highlight w:val="none"/>
          <w:lang w:val="en-US" w:eastAsia="zh-CN"/>
        </w:rPr>
        <w:t>63.3</w:t>
      </w:r>
      <w:r>
        <w:rPr>
          <w:rFonts w:hint="eastAsia" w:ascii="仿宋_GB2312" w:eastAsia="仿宋_GB2312"/>
          <w:color w:val="000000"/>
          <w:sz w:val="32"/>
          <w:szCs w:val="32"/>
          <w:highlight w:val="none"/>
        </w:rPr>
        <w:t xml:space="preserve">%；专户资金      </w:t>
      </w:r>
      <w:r>
        <w:rPr>
          <w:rFonts w:hint="eastAsia" w:ascii="仿宋_GB2312" w:eastAsia="仿宋_GB2312"/>
          <w:color w:val="000000"/>
          <w:sz w:val="32"/>
          <w:szCs w:val="32"/>
          <w:highlight w:val="none"/>
          <w:lang w:val="en-US" w:eastAsia="zh-CN"/>
        </w:rPr>
        <w:t>6352.95</w:t>
      </w:r>
      <w:r>
        <w:rPr>
          <w:rFonts w:hint="eastAsia" w:ascii="仿宋_GB2312" w:eastAsia="仿宋_GB2312"/>
          <w:color w:val="000000"/>
          <w:sz w:val="32"/>
          <w:szCs w:val="32"/>
          <w:highlight w:val="none"/>
        </w:rPr>
        <w:t>万元，占</w:t>
      </w:r>
      <w:r>
        <w:rPr>
          <w:rFonts w:hint="eastAsia" w:ascii="仿宋_GB2312" w:eastAsia="仿宋_GB2312"/>
          <w:color w:val="000000"/>
          <w:sz w:val="32"/>
          <w:szCs w:val="32"/>
          <w:highlight w:val="none"/>
          <w:lang w:val="en-US" w:eastAsia="zh-CN"/>
        </w:rPr>
        <w:t>29.5</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其他收入</w:t>
      </w:r>
      <w:r>
        <w:rPr>
          <w:rFonts w:hint="eastAsia" w:ascii="仿宋_GB2312" w:eastAsia="仿宋_GB2312"/>
          <w:color w:val="000000"/>
          <w:sz w:val="32"/>
          <w:szCs w:val="32"/>
          <w:highlight w:val="none"/>
          <w:lang w:val="en-US" w:eastAsia="zh-CN"/>
        </w:rPr>
        <w:t>202万元，占0.9%</w:t>
      </w:r>
      <w:r>
        <w:rPr>
          <w:rFonts w:hint="eastAsia" w:ascii="仿宋_GB2312" w:eastAsia="仿宋_GB2312"/>
          <w:color w:val="000000"/>
          <w:sz w:val="32"/>
          <w:szCs w:val="32"/>
          <w:highlight w:val="none"/>
        </w:rPr>
        <w:t>；上年结转</w:t>
      </w:r>
      <w:r>
        <w:rPr>
          <w:rFonts w:hint="eastAsia" w:ascii="仿宋_GB2312" w:eastAsia="仿宋_GB2312"/>
          <w:color w:val="000000"/>
          <w:sz w:val="32"/>
          <w:szCs w:val="32"/>
          <w:highlight w:val="none"/>
          <w:lang w:val="en-US" w:eastAsia="zh-CN"/>
        </w:rPr>
        <w:t>1360.96</w:t>
      </w:r>
      <w:r>
        <w:rPr>
          <w:rFonts w:hint="eastAsia" w:ascii="仿宋_GB2312" w:eastAsia="仿宋_GB2312"/>
          <w:color w:val="000000"/>
          <w:sz w:val="32"/>
          <w:szCs w:val="32"/>
          <w:highlight w:val="none"/>
        </w:rPr>
        <w:t>万元，占</w:t>
      </w:r>
      <w:r>
        <w:rPr>
          <w:rFonts w:hint="eastAsia" w:ascii="仿宋_GB2312" w:eastAsia="仿宋_GB2312"/>
          <w:color w:val="000000"/>
          <w:sz w:val="32"/>
          <w:szCs w:val="32"/>
          <w:highlight w:val="none"/>
          <w:lang w:val="en-US" w:eastAsia="zh-CN"/>
        </w:rPr>
        <w:t>6.3</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rPr>
        <w:br w:type="textWrapping"/>
      </w:r>
      <w:r>
        <w:rPr>
          <w:rFonts w:hint="eastAsia" w:ascii="楷体_GB2312" w:hAnsi="楷体_GB2312" w:eastAsia="楷体_GB2312" w:cs="楷体_GB2312"/>
          <w:b/>
          <w:color w:val="000000"/>
          <w:sz w:val="32"/>
          <w:szCs w:val="32"/>
          <w:highlight w:val="none"/>
        </w:rPr>
        <w:t>　　（</w:t>
      </w:r>
      <w:r>
        <w:rPr>
          <w:rFonts w:hint="eastAsia" w:ascii="楷体_GB2312" w:hAnsi="楷体_GB2312" w:eastAsia="楷体_GB2312" w:cs="楷体_GB2312"/>
          <w:b/>
          <w:color w:val="000000"/>
          <w:sz w:val="32"/>
          <w:szCs w:val="32"/>
          <w:highlight w:val="none"/>
          <w:lang w:eastAsia="zh-CN"/>
        </w:rPr>
        <w:t>三</w:t>
      </w:r>
      <w:r>
        <w:rPr>
          <w:rFonts w:hint="eastAsia" w:ascii="楷体_GB2312" w:hAnsi="楷体_GB2312" w:eastAsia="楷体_GB2312" w:cs="楷体_GB2312"/>
          <w:b/>
          <w:color w:val="000000"/>
          <w:sz w:val="32"/>
          <w:szCs w:val="32"/>
          <w:highlight w:val="none"/>
        </w:rPr>
        <w:t>）</w:t>
      </w:r>
      <w:r>
        <w:rPr>
          <w:rFonts w:hint="eastAsia" w:ascii="楷体_GB2312" w:hAnsi="楷体_GB2312" w:eastAsia="楷体_GB2312" w:cs="楷体_GB2312"/>
          <w:b/>
          <w:color w:val="000000"/>
          <w:sz w:val="32"/>
          <w:szCs w:val="32"/>
          <w:highlight w:val="none"/>
          <w:lang w:eastAsia="zh-CN"/>
        </w:rPr>
        <w:t>关于衢州学院</w:t>
      </w:r>
      <w:r>
        <w:rPr>
          <w:rFonts w:hint="eastAsia" w:ascii="楷体_GB2312" w:hAnsi="楷体_GB2312" w:eastAsia="楷体_GB2312" w:cs="楷体_GB2312"/>
          <w:b/>
          <w:color w:val="000000"/>
          <w:sz w:val="32"/>
          <w:szCs w:val="32"/>
          <w:highlight w:val="none"/>
        </w:rPr>
        <w:t>201</w:t>
      </w:r>
      <w:r>
        <w:rPr>
          <w:rFonts w:hint="eastAsia" w:ascii="楷体_GB2312" w:hAnsi="楷体_GB2312" w:eastAsia="楷体_GB2312" w:cs="楷体_GB2312"/>
          <w:b/>
          <w:color w:val="000000"/>
          <w:sz w:val="32"/>
          <w:szCs w:val="32"/>
          <w:highlight w:val="none"/>
          <w:lang w:val="en-US" w:eastAsia="zh-CN"/>
        </w:rPr>
        <w:t>8</w:t>
      </w:r>
      <w:r>
        <w:rPr>
          <w:rFonts w:hint="eastAsia" w:ascii="楷体_GB2312" w:hAnsi="楷体_GB2312" w:eastAsia="楷体_GB2312" w:cs="楷体_GB2312"/>
          <w:b/>
          <w:color w:val="000000"/>
          <w:sz w:val="32"/>
          <w:szCs w:val="32"/>
          <w:highlight w:val="none"/>
        </w:rPr>
        <w:t>年支出预算</w:t>
      </w:r>
      <w:r>
        <w:rPr>
          <w:rFonts w:hint="eastAsia" w:ascii="楷体_GB2312" w:hAnsi="楷体_GB2312" w:eastAsia="楷体_GB2312" w:cs="楷体_GB2312"/>
          <w:b/>
          <w:color w:val="000000"/>
          <w:sz w:val="32"/>
          <w:szCs w:val="32"/>
          <w:highlight w:val="none"/>
          <w:lang w:eastAsia="zh-CN"/>
        </w:rPr>
        <w:t>情况说明。</w:t>
      </w:r>
      <w:r>
        <w:rPr>
          <w:rFonts w:hint="eastAsia" w:ascii="仿宋_GB2312" w:eastAsia="仿宋_GB2312"/>
          <w:color w:val="000000"/>
          <w:sz w:val="32"/>
          <w:szCs w:val="32"/>
          <w:highlight w:val="none"/>
        </w:rPr>
        <w:br w:type="textWrapping"/>
      </w:r>
      <w:r>
        <w:rPr>
          <w:rFonts w:hint="eastAsia" w:ascii="仿宋_GB2312" w:eastAsia="仿宋_GB2312"/>
          <w:color w:val="000000"/>
          <w:sz w:val="32"/>
          <w:szCs w:val="32"/>
          <w:highlight w:val="none"/>
        </w:rPr>
        <w:t>　　</w:t>
      </w:r>
      <w:r>
        <w:rPr>
          <w:rFonts w:hint="eastAsia" w:ascii="仿宋_GB2312" w:eastAsia="仿宋_GB2312"/>
          <w:color w:val="000000"/>
          <w:sz w:val="32"/>
          <w:szCs w:val="32"/>
          <w:highlight w:val="none"/>
          <w:lang w:eastAsia="zh-CN"/>
        </w:rPr>
        <w:t>衢州学院</w:t>
      </w:r>
      <w:r>
        <w:rPr>
          <w:rFonts w:hint="eastAsia" w:ascii="仿宋_GB2312" w:eastAsia="仿宋_GB2312"/>
          <w:color w:val="000000"/>
          <w:sz w:val="32"/>
          <w:szCs w:val="32"/>
          <w:highlight w:val="none"/>
        </w:rPr>
        <w:t>201</w:t>
      </w:r>
      <w:r>
        <w:rPr>
          <w:rFonts w:hint="eastAsia" w:ascii="仿宋_GB2312" w:eastAsia="仿宋_GB2312"/>
          <w:color w:val="000000"/>
          <w:sz w:val="32"/>
          <w:szCs w:val="32"/>
          <w:highlight w:val="none"/>
          <w:lang w:val="en-US" w:eastAsia="zh-CN"/>
        </w:rPr>
        <w:t>8</w:t>
      </w:r>
      <w:r>
        <w:rPr>
          <w:rFonts w:hint="eastAsia" w:ascii="仿宋_GB2312" w:eastAsia="仿宋_GB2312"/>
          <w:color w:val="000000"/>
          <w:sz w:val="32"/>
          <w:szCs w:val="32"/>
          <w:highlight w:val="none"/>
        </w:rPr>
        <w:t>年支出预算</w:t>
      </w:r>
      <w:r>
        <w:rPr>
          <w:rFonts w:hint="eastAsia" w:ascii="仿宋_GB2312" w:eastAsia="仿宋_GB2312"/>
          <w:color w:val="000000"/>
          <w:sz w:val="32"/>
          <w:szCs w:val="32"/>
          <w:highlight w:val="none"/>
          <w:lang w:val="en-US" w:eastAsia="zh-CN"/>
        </w:rPr>
        <w:t>21561.67</w:t>
      </w:r>
      <w:r>
        <w:rPr>
          <w:rFonts w:hint="eastAsia" w:ascii="仿宋_GB2312" w:eastAsia="仿宋_GB2312"/>
          <w:color w:val="000000"/>
          <w:sz w:val="32"/>
          <w:szCs w:val="32"/>
          <w:highlight w:val="none"/>
        </w:rPr>
        <w:t>万元。</w:t>
      </w:r>
    </w:p>
    <w:p>
      <w:pPr>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按支出功能分类，</w:t>
      </w:r>
      <w:r>
        <w:rPr>
          <w:rFonts w:hint="eastAsia" w:ascii="仿宋_GB2312" w:eastAsia="仿宋_GB2312"/>
          <w:color w:val="000000"/>
          <w:sz w:val="32"/>
          <w:szCs w:val="32"/>
        </w:rPr>
        <w:t>包括教育支出</w:t>
      </w:r>
      <w:r>
        <w:rPr>
          <w:rFonts w:hint="eastAsia" w:ascii="仿宋_GB2312" w:eastAsia="仿宋_GB2312"/>
          <w:color w:val="000000"/>
          <w:sz w:val="32"/>
          <w:szCs w:val="32"/>
          <w:lang w:val="en-US" w:eastAsia="zh-CN"/>
        </w:rPr>
        <w:t>19692.93</w:t>
      </w:r>
      <w:r>
        <w:rPr>
          <w:rFonts w:hint="eastAsia" w:ascii="仿宋_GB2312" w:eastAsia="仿宋_GB2312"/>
          <w:color w:val="000000"/>
          <w:sz w:val="32"/>
          <w:szCs w:val="32"/>
        </w:rPr>
        <w:t>万元、科学技术支出</w:t>
      </w:r>
      <w:r>
        <w:rPr>
          <w:rFonts w:hint="eastAsia" w:ascii="仿宋_GB2312" w:eastAsia="仿宋_GB2312"/>
          <w:color w:val="000000"/>
          <w:sz w:val="32"/>
          <w:szCs w:val="32"/>
          <w:lang w:val="en-US" w:eastAsia="zh-CN"/>
        </w:rPr>
        <w:t>88</w:t>
      </w:r>
      <w:r>
        <w:rPr>
          <w:rFonts w:hint="eastAsia" w:ascii="仿宋_GB2312" w:eastAsia="仿宋_GB2312"/>
          <w:color w:val="000000"/>
          <w:sz w:val="32"/>
          <w:szCs w:val="32"/>
        </w:rPr>
        <w:t>万元、社会保障和就业支出</w:t>
      </w:r>
      <w:r>
        <w:rPr>
          <w:rFonts w:hint="eastAsia" w:ascii="仿宋_GB2312" w:eastAsia="仿宋_GB2312"/>
          <w:color w:val="000000"/>
          <w:sz w:val="32"/>
          <w:szCs w:val="32"/>
          <w:lang w:val="en-US" w:eastAsia="zh-CN"/>
        </w:rPr>
        <w:t>1780.74</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2.按支出用途分类，包括人员支出</w:t>
      </w:r>
      <w:r>
        <w:rPr>
          <w:rFonts w:hint="eastAsia" w:ascii="仿宋_GB2312" w:eastAsia="仿宋_GB2312"/>
          <w:color w:val="000000"/>
          <w:sz w:val="32"/>
          <w:szCs w:val="32"/>
          <w:highlight w:val="none"/>
          <w:lang w:val="en-US" w:eastAsia="zh-CN"/>
        </w:rPr>
        <w:t>12842.97</w:t>
      </w:r>
      <w:r>
        <w:rPr>
          <w:rFonts w:hint="eastAsia" w:ascii="仿宋_GB2312" w:eastAsia="仿宋_GB2312"/>
          <w:color w:val="000000"/>
          <w:sz w:val="32"/>
          <w:szCs w:val="32"/>
          <w:highlight w:val="none"/>
        </w:rPr>
        <w:t>万元，日常公用支出</w:t>
      </w:r>
      <w:r>
        <w:rPr>
          <w:rFonts w:hint="eastAsia" w:ascii="仿宋_GB2312" w:eastAsia="仿宋_GB2312"/>
          <w:color w:val="000000"/>
          <w:sz w:val="32"/>
          <w:szCs w:val="32"/>
          <w:highlight w:val="none"/>
          <w:lang w:val="en-US" w:eastAsia="zh-CN"/>
        </w:rPr>
        <w:t>1420.58</w:t>
      </w:r>
      <w:r>
        <w:rPr>
          <w:rFonts w:hint="eastAsia" w:ascii="仿宋_GB2312" w:eastAsia="仿宋_GB2312"/>
          <w:color w:val="000000"/>
          <w:sz w:val="32"/>
          <w:szCs w:val="32"/>
          <w:highlight w:val="none"/>
        </w:rPr>
        <w:t>万元，项目支出</w:t>
      </w:r>
      <w:r>
        <w:rPr>
          <w:rFonts w:hint="eastAsia" w:ascii="仿宋_GB2312" w:eastAsia="仿宋_GB2312"/>
          <w:color w:val="000000"/>
          <w:sz w:val="32"/>
          <w:szCs w:val="32"/>
          <w:highlight w:val="none"/>
          <w:lang w:val="en-US" w:eastAsia="zh-CN"/>
        </w:rPr>
        <w:t>7276.2</w:t>
      </w:r>
      <w:r>
        <w:rPr>
          <w:rFonts w:hint="eastAsia" w:ascii="仿宋_GB2312" w:eastAsia="仿宋_GB2312"/>
          <w:color w:val="000000"/>
          <w:sz w:val="32"/>
          <w:szCs w:val="32"/>
          <w:highlight w:val="none"/>
        </w:rPr>
        <w:t>万元</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lang w:eastAsia="zh-CN"/>
        </w:rPr>
        <w:t>上缴上级支出</w:t>
      </w:r>
      <w:r>
        <w:rPr>
          <w:rFonts w:hint="eastAsia" w:ascii="仿宋_GB2312" w:eastAsia="仿宋_GB2312"/>
          <w:color w:val="000000"/>
          <w:sz w:val="32"/>
          <w:szCs w:val="32"/>
          <w:lang w:val="en-US" w:eastAsia="zh-CN"/>
        </w:rPr>
        <w:t>21.92万元</w:t>
      </w:r>
      <w:r>
        <w:rPr>
          <w:rFonts w:hint="eastAsia" w:ascii="仿宋_GB2312" w:eastAsia="仿宋_GB2312"/>
          <w:color w:val="000000"/>
          <w:sz w:val="32"/>
          <w:szCs w:val="32"/>
          <w:highlight w:val="none"/>
        </w:rPr>
        <w:t>。</w:t>
      </w:r>
    </w:p>
    <w:p>
      <w:pPr>
        <w:keepNext w:val="0"/>
        <w:keepLines w:val="0"/>
        <w:pageBreakBefore w:val="0"/>
        <w:kinsoku/>
        <w:wordWrap/>
        <w:overflowPunct/>
        <w:topLinePunct w:val="0"/>
        <w:autoSpaceDE/>
        <w:autoSpaceDN/>
        <w:bidi w:val="0"/>
        <w:adjustRightInd/>
        <w:snapToGrid/>
        <w:spacing w:beforeLines="0" w:afterLines="0" w:line="500" w:lineRule="exact"/>
        <w:ind w:left="0" w:leftChars="0" w:right="0" w:rightChars="0" w:firstLine="630" w:firstLineChars="196"/>
        <w:textAlignment w:val="auto"/>
        <w:outlineLvl w:val="9"/>
        <w:rPr>
          <w:rFonts w:hint="eastAsia" w:ascii="楷体_GB2312" w:hAnsi="楷体_GB2312" w:eastAsia="楷体_GB2312" w:cs="楷体_GB2312"/>
          <w:b/>
          <w:color w:val="000000"/>
          <w:sz w:val="32"/>
          <w:szCs w:val="32"/>
          <w:highlight w:val="none"/>
        </w:rPr>
      </w:pPr>
      <w:r>
        <w:rPr>
          <w:rFonts w:hint="eastAsia" w:ascii="楷体_GB2312" w:hAnsi="楷体_GB2312" w:eastAsia="楷体_GB2312" w:cs="楷体_GB2312"/>
          <w:b/>
          <w:color w:val="000000"/>
          <w:sz w:val="32"/>
          <w:szCs w:val="32"/>
          <w:highlight w:val="none"/>
        </w:rPr>
        <w:t>（</w:t>
      </w:r>
      <w:r>
        <w:rPr>
          <w:rFonts w:hint="eastAsia" w:ascii="楷体_GB2312" w:hAnsi="楷体_GB2312" w:eastAsia="楷体_GB2312" w:cs="楷体_GB2312"/>
          <w:b/>
          <w:color w:val="000000"/>
          <w:sz w:val="32"/>
          <w:szCs w:val="32"/>
          <w:highlight w:val="none"/>
          <w:lang w:eastAsia="zh-CN"/>
        </w:rPr>
        <w:t>四</w:t>
      </w:r>
      <w:r>
        <w:rPr>
          <w:rFonts w:hint="eastAsia" w:ascii="楷体_GB2312" w:hAnsi="楷体_GB2312" w:eastAsia="楷体_GB2312" w:cs="楷体_GB2312"/>
          <w:b/>
          <w:color w:val="000000"/>
          <w:sz w:val="32"/>
          <w:szCs w:val="32"/>
          <w:highlight w:val="none"/>
        </w:rPr>
        <w:t>）</w:t>
      </w:r>
      <w:r>
        <w:rPr>
          <w:rFonts w:hint="eastAsia" w:ascii="楷体_GB2312" w:hAnsi="楷体_GB2312" w:eastAsia="楷体_GB2312" w:cs="楷体_GB2312"/>
          <w:b/>
          <w:color w:val="000000"/>
          <w:sz w:val="32"/>
          <w:szCs w:val="32"/>
          <w:highlight w:val="none"/>
          <w:lang w:eastAsia="zh-CN"/>
        </w:rPr>
        <w:t>关于衢州学院</w:t>
      </w:r>
      <w:r>
        <w:rPr>
          <w:rFonts w:hint="eastAsia" w:ascii="楷体_GB2312" w:hAnsi="楷体_GB2312" w:eastAsia="楷体_GB2312" w:cs="楷体_GB2312"/>
          <w:b/>
          <w:color w:val="000000"/>
          <w:sz w:val="32"/>
          <w:szCs w:val="32"/>
          <w:highlight w:val="none"/>
        </w:rPr>
        <w:t>201</w:t>
      </w:r>
      <w:r>
        <w:rPr>
          <w:rFonts w:hint="eastAsia" w:ascii="楷体_GB2312" w:hAnsi="楷体_GB2312" w:eastAsia="楷体_GB2312" w:cs="楷体_GB2312"/>
          <w:b/>
          <w:color w:val="000000"/>
          <w:sz w:val="32"/>
          <w:szCs w:val="32"/>
          <w:highlight w:val="none"/>
          <w:lang w:val="en-US" w:eastAsia="zh-CN"/>
        </w:rPr>
        <w:t>8</w:t>
      </w:r>
      <w:r>
        <w:rPr>
          <w:rFonts w:hint="eastAsia" w:ascii="楷体_GB2312" w:hAnsi="楷体_GB2312" w:eastAsia="楷体_GB2312" w:cs="楷体_GB2312"/>
          <w:b/>
          <w:color w:val="000000"/>
          <w:sz w:val="32"/>
          <w:szCs w:val="32"/>
          <w:highlight w:val="none"/>
        </w:rPr>
        <w:t>年财政拨款</w:t>
      </w:r>
      <w:r>
        <w:rPr>
          <w:rFonts w:hint="eastAsia" w:ascii="楷体_GB2312" w:hAnsi="楷体_GB2312" w:eastAsia="楷体_GB2312" w:cs="楷体_GB2312"/>
          <w:b/>
          <w:color w:val="000000"/>
          <w:sz w:val="32"/>
          <w:szCs w:val="32"/>
          <w:highlight w:val="none"/>
          <w:lang w:eastAsia="zh-CN"/>
        </w:rPr>
        <w:t>收支预算情况的总体说明。</w:t>
      </w:r>
    </w:p>
    <w:p>
      <w:pPr>
        <w:keepNext w:val="0"/>
        <w:keepLines w:val="0"/>
        <w:pageBreakBefore w:val="0"/>
        <w:kinsoku/>
        <w:wordWrap/>
        <w:overflowPunct/>
        <w:topLinePunct w:val="0"/>
        <w:autoSpaceDE/>
        <w:autoSpaceDN/>
        <w:bidi w:val="0"/>
        <w:adjustRightInd/>
        <w:snapToGrid/>
        <w:spacing w:beforeLines="0" w:afterLines="0" w:line="500" w:lineRule="exact"/>
        <w:ind w:left="0" w:leftChars="0" w:right="0" w:rightChars="0" w:firstLine="640"/>
        <w:textAlignment w:val="auto"/>
        <w:outlineLvl w:val="9"/>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eastAsia="zh-CN"/>
        </w:rPr>
        <w:t>衢州学院</w:t>
      </w:r>
      <w:r>
        <w:rPr>
          <w:rFonts w:hint="eastAsia" w:ascii="仿宋_GB2312" w:eastAsia="仿宋_GB2312"/>
          <w:color w:val="000000"/>
          <w:sz w:val="32"/>
          <w:szCs w:val="32"/>
          <w:highlight w:val="none"/>
          <w:lang w:val="en-US" w:eastAsia="zh-CN"/>
        </w:rPr>
        <w:t>2018年财政拨款收支总预算13645.76 万元。包括：一般公共预算拨款收入13645.76万元；支出包括：一般公共服务支出13645.76万元。</w:t>
      </w:r>
    </w:p>
    <w:p>
      <w:pPr>
        <w:keepNext w:val="0"/>
        <w:keepLines w:val="0"/>
        <w:pageBreakBefore w:val="0"/>
        <w:numPr>
          <w:ilvl w:val="0"/>
          <w:numId w:val="1"/>
        </w:numPr>
        <w:kinsoku/>
        <w:wordWrap/>
        <w:overflowPunct/>
        <w:topLinePunct w:val="0"/>
        <w:autoSpaceDE/>
        <w:autoSpaceDN/>
        <w:bidi w:val="0"/>
        <w:adjustRightInd/>
        <w:snapToGrid/>
        <w:spacing w:beforeLines="0" w:afterLines="0" w:line="500" w:lineRule="exact"/>
        <w:ind w:left="0" w:leftChars="0" w:right="0" w:rightChars="0" w:firstLine="640"/>
        <w:textAlignment w:val="auto"/>
        <w:outlineLvl w:val="9"/>
        <w:rPr>
          <w:rFonts w:hint="eastAsia" w:ascii="楷体_GB2312" w:hAnsi="楷体_GB2312" w:eastAsia="楷体_GB2312" w:cs="楷体_GB2312"/>
          <w:b/>
          <w:color w:val="000000"/>
          <w:sz w:val="32"/>
          <w:szCs w:val="32"/>
          <w:highlight w:val="none"/>
          <w:lang w:eastAsia="zh-CN"/>
        </w:rPr>
      </w:pPr>
      <w:r>
        <w:rPr>
          <w:rFonts w:hint="eastAsia" w:ascii="楷体_GB2312" w:hAnsi="楷体_GB2312" w:eastAsia="楷体_GB2312" w:cs="楷体_GB2312"/>
          <w:b/>
          <w:color w:val="000000"/>
          <w:sz w:val="32"/>
          <w:szCs w:val="32"/>
          <w:highlight w:val="none"/>
          <w:lang w:eastAsia="zh-CN"/>
        </w:rPr>
        <w:t>关于衢州学院</w:t>
      </w:r>
      <w:r>
        <w:rPr>
          <w:rFonts w:hint="eastAsia" w:ascii="楷体_GB2312" w:hAnsi="楷体_GB2312" w:eastAsia="楷体_GB2312" w:cs="楷体_GB2312"/>
          <w:b/>
          <w:color w:val="000000"/>
          <w:sz w:val="32"/>
          <w:szCs w:val="32"/>
          <w:highlight w:val="none"/>
        </w:rPr>
        <w:t>201</w:t>
      </w:r>
      <w:r>
        <w:rPr>
          <w:rFonts w:hint="eastAsia" w:ascii="楷体_GB2312" w:hAnsi="楷体_GB2312" w:eastAsia="楷体_GB2312" w:cs="楷体_GB2312"/>
          <w:b/>
          <w:color w:val="000000"/>
          <w:sz w:val="32"/>
          <w:szCs w:val="32"/>
          <w:highlight w:val="none"/>
          <w:lang w:val="en-US" w:eastAsia="zh-CN"/>
        </w:rPr>
        <w:t>8</w:t>
      </w:r>
      <w:r>
        <w:rPr>
          <w:rFonts w:hint="eastAsia" w:ascii="楷体_GB2312" w:hAnsi="楷体_GB2312" w:eastAsia="楷体_GB2312" w:cs="楷体_GB2312"/>
          <w:b/>
          <w:color w:val="000000"/>
          <w:sz w:val="32"/>
          <w:szCs w:val="32"/>
          <w:highlight w:val="none"/>
        </w:rPr>
        <w:t>年</w:t>
      </w:r>
      <w:r>
        <w:rPr>
          <w:rFonts w:hint="eastAsia" w:ascii="楷体_GB2312" w:hAnsi="楷体_GB2312" w:eastAsia="楷体_GB2312" w:cs="楷体_GB2312"/>
          <w:b/>
          <w:color w:val="000000"/>
          <w:sz w:val="32"/>
          <w:szCs w:val="32"/>
          <w:highlight w:val="none"/>
          <w:lang w:eastAsia="zh-CN"/>
        </w:rPr>
        <w:t>一般公共预算当年拨款情况说明。</w:t>
      </w:r>
    </w:p>
    <w:p>
      <w:pPr>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642"/>
        <w:textAlignment w:val="auto"/>
        <w:outlineLvl w:val="9"/>
        <w:rPr>
          <w:rFonts w:hint="eastAsia" w:ascii="楷体_GB2312" w:hAnsi="楷体_GB2312" w:eastAsia="楷体_GB2312" w:cs="楷体_GB2312"/>
          <w:b/>
          <w:color w:val="000000"/>
          <w:sz w:val="32"/>
          <w:szCs w:val="32"/>
          <w:highlight w:val="none"/>
          <w:lang w:val="en-US" w:eastAsia="zh-CN"/>
        </w:rPr>
      </w:pPr>
      <w:r>
        <w:rPr>
          <w:rFonts w:hint="eastAsia" w:ascii="楷体_GB2312" w:hAnsi="楷体_GB2312" w:eastAsia="楷体_GB2312" w:cs="楷体_GB2312"/>
          <w:b/>
          <w:color w:val="000000"/>
          <w:sz w:val="32"/>
          <w:szCs w:val="32"/>
          <w:highlight w:val="none"/>
          <w:lang w:val="en-US" w:eastAsia="zh-CN"/>
        </w:rPr>
        <w:t>1.一般公共预算当年拨款规模变化情况。</w:t>
      </w:r>
    </w:p>
    <w:p>
      <w:pPr>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642"/>
        <w:textAlignment w:val="auto"/>
        <w:outlineLvl w:val="9"/>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eastAsia="zh-CN"/>
        </w:rPr>
        <w:t>衢州学院</w:t>
      </w:r>
      <w:r>
        <w:rPr>
          <w:rFonts w:hint="eastAsia" w:ascii="仿宋_GB2312" w:eastAsia="仿宋_GB2312"/>
          <w:color w:val="000000"/>
          <w:sz w:val="32"/>
          <w:szCs w:val="32"/>
          <w:highlight w:val="none"/>
          <w:lang w:val="en-US" w:eastAsia="zh-CN"/>
        </w:rPr>
        <w:t>2018年一般公共预算当年拨款13645.76 万元，比2017年执行数减少1700.83万元，主要是2018年初预算中部门考核工作经费未全额列入，另中央财政支持地方高校发展专项资金具体金额未明确</w:t>
      </w:r>
      <w:bookmarkStart w:id="0" w:name="_GoBack"/>
      <w:bookmarkEnd w:id="0"/>
      <w:r>
        <w:rPr>
          <w:rFonts w:hint="eastAsia" w:ascii="仿宋_GB2312" w:eastAsia="仿宋_GB2312"/>
          <w:color w:val="000000"/>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642"/>
        <w:textAlignment w:val="auto"/>
        <w:outlineLvl w:val="9"/>
        <w:rPr>
          <w:rFonts w:hint="eastAsia" w:ascii="楷体_GB2312" w:hAnsi="楷体_GB2312" w:eastAsia="楷体_GB2312" w:cs="楷体_GB2312"/>
          <w:b/>
          <w:color w:val="000000"/>
          <w:sz w:val="32"/>
          <w:szCs w:val="32"/>
          <w:highlight w:val="none"/>
          <w:lang w:val="en-US" w:eastAsia="zh-CN"/>
        </w:rPr>
      </w:pPr>
      <w:r>
        <w:rPr>
          <w:rFonts w:hint="eastAsia" w:ascii="楷体_GB2312" w:hAnsi="楷体_GB2312" w:eastAsia="楷体_GB2312" w:cs="楷体_GB2312"/>
          <w:b/>
          <w:color w:val="000000"/>
          <w:sz w:val="32"/>
          <w:szCs w:val="32"/>
          <w:highlight w:val="none"/>
          <w:lang w:val="en-US" w:eastAsia="zh-CN"/>
        </w:rPr>
        <w:t>2.一般公共预算当年拨款结构情况。</w:t>
      </w: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rPr>
          <w:rFonts w:hint="eastAsia" w:ascii="仿宋_GB2312" w:eastAsia="仿宋_GB2312"/>
          <w:color w:val="000000"/>
          <w:sz w:val="32"/>
          <w:szCs w:val="32"/>
        </w:rPr>
      </w:pP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rPr>
        <w:t>教育支出（类）</w:t>
      </w:r>
      <w:r>
        <w:rPr>
          <w:rFonts w:hint="eastAsia" w:ascii="仿宋_GB2312" w:eastAsia="仿宋_GB2312"/>
          <w:color w:val="000000"/>
          <w:sz w:val="32"/>
          <w:szCs w:val="32"/>
          <w:lang w:val="en-US" w:eastAsia="zh-CN"/>
        </w:rPr>
        <w:t>11777.02</w:t>
      </w:r>
      <w:r>
        <w:rPr>
          <w:rFonts w:hint="eastAsia" w:ascii="仿宋_GB2312" w:eastAsia="仿宋_GB2312"/>
          <w:color w:val="000000"/>
          <w:sz w:val="32"/>
          <w:szCs w:val="32"/>
        </w:rPr>
        <w:t>万元，占86.</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 xml:space="preserve">%；科学技术支出（类） </w:t>
      </w:r>
      <w:r>
        <w:rPr>
          <w:rFonts w:hint="eastAsia" w:ascii="仿宋_GB2312" w:eastAsia="仿宋_GB2312"/>
          <w:color w:val="000000"/>
          <w:sz w:val="32"/>
          <w:szCs w:val="32"/>
          <w:lang w:val="en-US" w:eastAsia="zh-CN"/>
        </w:rPr>
        <w:t>88</w:t>
      </w:r>
      <w:r>
        <w:rPr>
          <w:rFonts w:hint="eastAsia" w:ascii="仿宋_GB2312" w:eastAsia="仿宋_GB2312"/>
          <w:color w:val="000000"/>
          <w:sz w:val="32"/>
          <w:szCs w:val="32"/>
        </w:rPr>
        <w:t>万元，占0.</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 xml:space="preserve"> %；社会保障和就业支出</w:t>
      </w:r>
      <w:r>
        <w:rPr>
          <w:rFonts w:hint="eastAsia" w:ascii="仿宋_GB2312" w:eastAsia="仿宋_GB2312"/>
          <w:color w:val="000000"/>
          <w:sz w:val="32"/>
          <w:szCs w:val="32"/>
          <w:lang w:val="en-US" w:eastAsia="zh-CN"/>
        </w:rPr>
        <w:t>1780.74</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w:t>
      </w:r>
    </w:p>
    <w:p>
      <w:pPr>
        <w:keepNext w:val="0"/>
        <w:keepLines w:val="0"/>
        <w:pageBreakBefore w:val="0"/>
        <w:kinsoku/>
        <w:wordWrap/>
        <w:overflowPunct/>
        <w:topLinePunct w:val="0"/>
        <w:autoSpaceDE/>
        <w:autoSpaceDN/>
        <w:bidi w:val="0"/>
        <w:adjustRightInd/>
        <w:snapToGrid/>
        <w:spacing w:beforeLines="0" w:afterLines="0" w:line="500" w:lineRule="exact"/>
        <w:ind w:left="0" w:leftChars="0" w:right="0" w:rightChars="0" w:firstLine="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 xml:space="preserve">  </w:t>
      </w:r>
      <w:r>
        <w:rPr>
          <w:rFonts w:hint="eastAsia" w:ascii="楷体_GB2312" w:hAnsi="楷体_GB2312" w:eastAsia="楷体_GB2312" w:cs="楷体_GB2312"/>
          <w:b/>
          <w:color w:val="000000"/>
          <w:sz w:val="32"/>
          <w:szCs w:val="32"/>
          <w:highlight w:val="none"/>
          <w:lang w:val="en-US" w:eastAsia="zh-CN"/>
        </w:rPr>
        <w:t xml:space="preserve">  3.一般公共预算当年拨款具体使用情况。</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（1）教育支出（类）→普通教育（款）→高等教育（项）事务</w:t>
      </w:r>
      <w:r>
        <w:rPr>
          <w:rFonts w:hint="eastAsia" w:ascii="仿宋_GB2312" w:eastAsia="仿宋_GB2312"/>
          <w:color w:val="000000"/>
          <w:sz w:val="32"/>
          <w:szCs w:val="32"/>
          <w:lang w:val="en-US" w:eastAsia="zh-CN"/>
        </w:rPr>
        <w:t>10594.69</w:t>
      </w:r>
      <w:r>
        <w:rPr>
          <w:rFonts w:hint="eastAsia" w:ascii="仿宋_GB2312" w:eastAsia="仿宋_GB2312"/>
          <w:color w:val="000000"/>
          <w:sz w:val="32"/>
          <w:szCs w:val="32"/>
        </w:rPr>
        <w:t>万元，主要用于人员支出</w:t>
      </w:r>
      <w:r>
        <w:rPr>
          <w:rFonts w:hint="eastAsia" w:ascii="仿宋_GB2312" w:eastAsia="仿宋_GB2312"/>
          <w:color w:val="000000"/>
          <w:sz w:val="32"/>
          <w:szCs w:val="32"/>
          <w:lang w:val="en-US" w:eastAsia="zh-CN"/>
        </w:rPr>
        <w:t>8997.23</w:t>
      </w:r>
      <w:r>
        <w:rPr>
          <w:rFonts w:hint="eastAsia" w:ascii="仿宋_GB2312" w:eastAsia="仿宋_GB2312"/>
          <w:color w:val="000000"/>
          <w:sz w:val="32"/>
          <w:szCs w:val="32"/>
        </w:rPr>
        <w:t>万元、“中国哲学与文化研究中心”支出30万元、省补奖助学金等</w:t>
      </w:r>
      <w:r>
        <w:rPr>
          <w:rFonts w:hint="eastAsia" w:ascii="仿宋_GB2312" w:eastAsia="仿宋_GB2312"/>
          <w:color w:val="000000"/>
          <w:sz w:val="32"/>
          <w:szCs w:val="32"/>
          <w:lang w:val="en-US" w:eastAsia="zh-CN"/>
        </w:rPr>
        <w:t>1567.46</w:t>
      </w:r>
      <w:r>
        <w:rPr>
          <w:rFonts w:hint="eastAsia" w:ascii="仿宋_GB2312" w:eastAsia="仿宋_GB2312"/>
          <w:color w:val="000000"/>
          <w:sz w:val="32"/>
          <w:szCs w:val="32"/>
        </w:rPr>
        <w:t>万元。</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（2）教育支出（类）→教育费附加安排的支出（款）→其他教育费附加安排的支出（项）事务</w:t>
      </w:r>
      <w:r>
        <w:rPr>
          <w:rFonts w:hint="eastAsia" w:ascii="仿宋_GB2312" w:eastAsia="仿宋_GB2312"/>
          <w:color w:val="000000"/>
          <w:sz w:val="32"/>
          <w:szCs w:val="32"/>
          <w:lang w:val="en-US" w:eastAsia="zh-CN"/>
        </w:rPr>
        <w:t>1182.33</w:t>
      </w:r>
      <w:r>
        <w:rPr>
          <w:rFonts w:hint="eastAsia" w:ascii="仿宋_GB2312" w:eastAsia="仿宋_GB2312"/>
          <w:color w:val="000000"/>
          <w:sz w:val="32"/>
          <w:szCs w:val="32"/>
        </w:rPr>
        <w:t>万元，主要用于高校</w:t>
      </w:r>
      <w:r>
        <w:rPr>
          <w:rFonts w:hint="eastAsia" w:ascii="仿宋_GB2312" w:eastAsia="仿宋_GB2312"/>
          <w:color w:val="000000"/>
          <w:sz w:val="32"/>
          <w:szCs w:val="32"/>
          <w:lang w:eastAsia="zh-CN"/>
        </w:rPr>
        <w:t>分类考核绩效补助</w:t>
      </w:r>
      <w:r>
        <w:rPr>
          <w:rFonts w:hint="eastAsia" w:ascii="仿宋_GB2312" w:eastAsia="仿宋_GB2312"/>
          <w:color w:val="000000"/>
          <w:sz w:val="32"/>
          <w:szCs w:val="32"/>
        </w:rPr>
        <w:t>等</w:t>
      </w:r>
      <w:r>
        <w:rPr>
          <w:rFonts w:hint="eastAsia" w:ascii="仿宋_GB2312" w:eastAsia="仿宋_GB2312"/>
          <w:color w:val="000000"/>
          <w:sz w:val="32"/>
          <w:szCs w:val="32"/>
          <w:lang w:val="en-US" w:eastAsia="zh-CN"/>
        </w:rPr>
        <w:t>900</w:t>
      </w:r>
      <w:r>
        <w:rPr>
          <w:rFonts w:hint="eastAsia" w:ascii="仿宋_GB2312" w:eastAsia="仿宋_GB2312"/>
          <w:color w:val="000000"/>
          <w:sz w:val="32"/>
          <w:szCs w:val="32"/>
        </w:rPr>
        <w:t>万元、衢州学院二期建设资金</w:t>
      </w:r>
      <w:r>
        <w:rPr>
          <w:rFonts w:ascii="仿宋_GB2312" w:eastAsia="仿宋_GB2312"/>
          <w:color w:val="000000"/>
          <w:sz w:val="32"/>
          <w:szCs w:val="32"/>
        </w:rPr>
        <w:t>282.33</w:t>
      </w:r>
      <w:r>
        <w:rPr>
          <w:rFonts w:hint="eastAsia" w:ascii="仿宋_GB2312" w:eastAsia="仿宋_GB2312"/>
          <w:color w:val="000000"/>
          <w:sz w:val="32"/>
          <w:szCs w:val="32"/>
        </w:rPr>
        <w:t>万元。</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（3）科学技术支出（类）→技术研究与开发（款）→应用技术研究与开发（项）事务</w:t>
      </w:r>
      <w:r>
        <w:rPr>
          <w:rFonts w:hint="eastAsia" w:ascii="仿宋_GB2312" w:eastAsia="仿宋_GB2312"/>
          <w:color w:val="000000"/>
          <w:sz w:val="32"/>
          <w:szCs w:val="32"/>
          <w:lang w:val="en-US" w:eastAsia="zh-CN"/>
        </w:rPr>
        <w:t>88</w:t>
      </w:r>
      <w:r>
        <w:rPr>
          <w:rFonts w:hint="eastAsia" w:ascii="仿宋_GB2312" w:eastAsia="仿宋_GB2312"/>
          <w:color w:val="000000"/>
          <w:sz w:val="32"/>
          <w:szCs w:val="32"/>
        </w:rPr>
        <w:t>万元，主要用于201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年省级科技型中小企业扶持和科技发展专项资金</w:t>
      </w:r>
      <w:r>
        <w:rPr>
          <w:rFonts w:hint="eastAsia" w:ascii="仿宋_GB2312" w:eastAsia="仿宋_GB2312"/>
          <w:color w:val="000000"/>
          <w:sz w:val="32"/>
          <w:szCs w:val="32"/>
          <w:lang w:val="en-US" w:eastAsia="zh-CN"/>
        </w:rPr>
        <w:t>88</w:t>
      </w:r>
      <w:r>
        <w:rPr>
          <w:rFonts w:hint="eastAsia" w:ascii="仿宋_GB2312" w:eastAsia="仿宋_GB2312"/>
          <w:color w:val="000000"/>
          <w:sz w:val="32"/>
          <w:szCs w:val="32"/>
        </w:rPr>
        <w:t>万元。</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（4）社会保障和就业支出（类）→行政事业单位离退休（款）→机关事业单位基本养老保险缴费支出（项）事务</w:t>
      </w:r>
      <w:r>
        <w:rPr>
          <w:rFonts w:hint="eastAsia" w:ascii="仿宋_GB2312" w:eastAsia="仿宋_GB2312"/>
          <w:color w:val="000000"/>
          <w:sz w:val="32"/>
          <w:szCs w:val="32"/>
          <w:lang w:val="en-US" w:eastAsia="zh-CN"/>
        </w:rPr>
        <w:t>1217.34</w:t>
      </w:r>
      <w:r>
        <w:rPr>
          <w:rFonts w:hint="eastAsia" w:ascii="仿宋_GB2312" w:eastAsia="仿宋_GB2312"/>
          <w:color w:val="000000"/>
          <w:sz w:val="32"/>
          <w:szCs w:val="32"/>
        </w:rPr>
        <w:t>万元，主要用于养老保险缴费</w:t>
      </w:r>
      <w:r>
        <w:rPr>
          <w:rFonts w:hint="eastAsia" w:ascii="仿宋_GB2312" w:eastAsia="仿宋_GB2312"/>
          <w:color w:val="000000"/>
          <w:sz w:val="32"/>
          <w:szCs w:val="32"/>
          <w:lang w:val="en-US" w:eastAsia="zh-CN"/>
        </w:rPr>
        <w:t>1217.34</w:t>
      </w:r>
      <w:r>
        <w:rPr>
          <w:rFonts w:hint="eastAsia" w:ascii="仿宋_GB2312" w:eastAsia="仿宋_GB2312"/>
          <w:color w:val="000000"/>
          <w:sz w:val="32"/>
          <w:szCs w:val="32"/>
        </w:rPr>
        <w:t>万元。</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（5）社会保障和就业支出（类）→行政事业单位离退休（款）→机关事业单位职业年金缴费支出（项）事务</w:t>
      </w:r>
      <w:r>
        <w:rPr>
          <w:rFonts w:hint="eastAsia" w:ascii="仿宋_GB2312" w:eastAsia="仿宋_GB2312"/>
          <w:color w:val="000000"/>
          <w:sz w:val="32"/>
          <w:szCs w:val="32"/>
          <w:lang w:val="en-US" w:eastAsia="zh-CN"/>
        </w:rPr>
        <w:t>486.94</w:t>
      </w:r>
      <w:r>
        <w:rPr>
          <w:rFonts w:hint="eastAsia" w:ascii="仿宋_GB2312" w:eastAsia="仿宋_GB2312"/>
          <w:color w:val="000000"/>
          <w:sz w:val="32"/>
          <w:szCs w:val="32"/>
        </w:rPr>
        <w:t>万元，主要用于职业年金缴费</w:t>
      </w:r>
      <w:r>
        <w:rPr>
          <w:rFonts w:hint="eastAsia" w:ascii="仿宋_GB2312" w:eastAsia="仿宋_GB2312"/>
          <w:color w:val="000000"/>
          <w:sz w:val="32"/>
          <w:szCs w:val="32"/>
          <w:lang w:val="en-US" w:eastAsia="zh-CN"/>
        </w:rPr>
        <w:t>486.94</w:t>
      </w:r>
      <w:r>
        <w:rPr>
          <w:rFonts w:hint="eastAsia" w:ascii="仿宋_GB2312" w:eastAsia="仿宋_GB2312"/>
          <w:color w:val="000000"/>
          <w:sz w:val="32"/>
          <w:szCs w:val="32"/>
        </w:rPr>
        <w:t>万元。</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jc w:val="left"/>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lang w:eastAsia="zh-CN"/>
        </w:rPr>
        <w:t>）</w:t>
      </w:r>
      <w:r>
        <w:rPr>
          <w:rFonts w:hint="eastAsia" w:ascii="仿宋_GB2312" w:eastAsia="仿宋_GB2312"/>
          <w:color w:val="000000"/>
          <w:sz w:val="32"/>
          <w:szCs w:val="32"/>
        </w:rPr>
        <w:t>社会保障和就业支出（类）→行政事业单位离退休（款）→</w:t>
      </w:r>
      <w:r>
        <w:rPr>
          <w:rFonts w:hint="eastAsia" w:ascii="仿宋_GB2312" w:eastAsia="仿宋_GB2312"/>
          <w:color w:val="000000"/>
          <w:sz w:val="32"/>
          <w:szCs w:val="32"/>
          <w:lang w:eastAsia="zh-CN"/>
        </w:rPr>
        <w:t>其他行政事业单位离退休支出（项）事务</w:t>
      </w:r>
      <w:r>
        <w:rPr>
          <w:rFonts w:hint="eastAsia" w:ascii="仿宋_GB2312" w:eastAsia="仿宋_GB2312"/>
          <w:color w:val="000000"/>
          <w:sz w:val="32"/>
          <w:szCs w:val="32"/>
          <w:lang w:val="en-US" w:eastAsia="zh-CN"/>
        </w:rPr>
        <w:t>76.46万元。</w:t>
      </w:r>
    </w:p>
    <w:p>
      <w:pPr>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0" w:firstLineChars="0"/>
        <w:textAlignment w:val="auto"/>
        <w:outlineLvl w:val="9"/>
        <w:rPr>
          <w:rFonts w:hint="eastAsia" w:ascii="楷体_GB2312" w:hAnsi="楷体_GB2312" w:eastAsia="楷体_GB2312" w:cs="楷体_GB2312"/>
          <w:b/>
          <w:color w:val="000000"/>
          <w:sz w:val="32"/>
          <w:szCs w:val="32"/>
          <w:highlight w:val="none"/>
          <w:lang w:eastAsia="zh-CN"/>
        </w:rPr>
      </w:pPr>
      <w:r>
        <w:rPr>
          <w:rFonts w:hint="eastAsia" w:ascii="楷体_GB2312" w:hAnsi="楷体_GB2312" w:eastAsia="楷体_GB2312" w:cs="楷体_GB2312"/>
          <w:b/>
          <w:color w:val="000000"/>
          <w:sz w:val="32"/>
          <w:szCs w:val="32"/>
          <w:highlight w:val="none"/>
          <w:lang w:val="en-US" w:eastAsia="zh-CN"/>
        </w:rPr>
        <w:t xml:space="preserve">    （六）</w:t>
      </w:r>
      <w:r>
        <w:rPr>
          <w:rFonts w:hint="eastAsia" w:ascii="楷体_GB2312" w:hAnsi="楷体_GB2312" w:eastAsia="楷体_GB2312" w:cs="楷体_GB2312"/>
          <w:b/>
          <w:color w:val="000000"/>
          <w:sz w:val="32"/>
          <w:szCs w:val="32"/>
          <w:highlight w:val="none"/>
          <w:lang w:eastAsia="zh-CN"/>
        </w:rPr>
        <w:t>关于衢州学院</w:t>
      </w:r>
      <w:r>
        <w:rPr>
          <w:rFonts w:hint="eastAsia" w:ascii="楷体_GB2312" w:hAnsi="楷体_GB2312" w:eastAsia="楷体_GB2312" w:cs="楷体_GB2312"/>
          <w:b/>
          <w:color w:val="000000"/>
          <w:sz w:val="32"/>
          <w:szCs w:val="32"/>
          <w:highlight w:val="none"/>
        </w:rPr>
        <w:t>201</w:t>
      </w:r>
      <w:r>
        <w:rPr>
          <w:rFonts w:hint="eastAsia" w:ascii="楷体_GB2312" w:hAnsi="楷体_GB2312" w:eastAsia="楷体_GB2312" w:cs="楷体_GB2312"/>
          <w:b/>
          <w:color w:val="000000"/>
          <w:sz w:val="32"/>
          <w:szCs w:val="32"/>
          <w:highlight w:val="none"/>
          <w:lang w:val="en-US" w:eastAsia="zh-CN"/>
        </w:rPr>
        <w:t>8</w:t>
      </w:r>
      <w:r>
        <w:rPr>
          <w:rFonts w:hint="eastAsia" w:ascii="楷体_GB2312" w:hAnsi="楷体_GB2312" w:eastAsia="楷体_GB2312" w:cs="楷体_GB2312"/>
          <w:b/>
          <w:color w:val="000000"/>
          <w:sz w:val="32"/>
          <w:szCs w:val="32"/>
          <w:highlight w:val="none"/>
        </w:rPr>
        <w:t>年</w:t>
      </w:r>
      <w:r>
        <w:rPr>
          <w:rFonts w:hint="eastAsia" w:ascii="楷体_GB2312" w:hAnsi="楷体_GB2312" w:eastAsia="楷体_GB2312" w:cs="楷体_GB2312"/>
          <w:b/>
          <w:color w:val="000000"/>
          <w:sz w:val="32"/>
          <w:szCs w:val="32"/>
          <w:highlight w:val="none"/>
          <w:lang w:eastAsia="zh-CN"/>
        </w:rPr>
        <w:t>一般公共预算基本支出情况说明。</w:t>
      </w:r>
    </w:p>
    <w:p>
      <w:pPr>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642" w:firstLineChars="0"/>
        <w:textAlignment w:val="auto"/>
        <w:outlineLvl w:val="9"/>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eastAsia="zh-CN"/>
        </w:rPr>
        <w:t>衢州学院</w:t>
      </w:r>
      <w:r>
        <w:rPr>
          <w:rFonts w:hint="eastAsia" w:ascii="仿宋_GB2312" w:eastAsia="仿宋_GB2312"/>
          <w:color w:val="000000"/>
          <w:sz w:val="32"/>
          <w:szCs w:val="32"/>
          <w:highlight w:val="none"/>
        </w:rPr>
        <w:t>201</w:t>
      </w:r>
      <w:r>
        <w:rPr>
          <w:rFonts w:hint="eastAsia" w:ascii="仿宋_GB2312" w:eastAsia="仿宋_GB2312"/>
          <w:color w:val="000000"/>
          <w:sz w:val="32"/>
          <w:szCs w:val="32"/>
          <w:highlight w:val="none"/>
          <w:lang w:val="en-US" w:eastAsia="zh-CN"/>
        </w:rPr>
        <w:t>8</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eastAsia="zh-CN"/>
        </w:rPr>
        <w:t>一般公共预算基本支出</w:t>
      </w:r>
      <w:r>
        <w:rPr>
          <w:rFonts w:hint="eastAsia" w:ascii="仿宋_GB2312" w:eastAsia="仿宋_GB2312"/>
          <w:color w:val="000000"/>
          <w:sz w:val="32"/>
          <w:szCs w:val="32"/>
          <w:highlight w:val="none"/>
          <w:lang w:val="en-US" w:eastAsia="zh-CN"/>
        </w:rPr>
        <w:t>10777.97万元，其中：</w:t>
      </w:r>
    </w:p>
    <w:p>
      <w:pPr>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642" w:firstLineChars="0"/>
        <w:textAlignment w:val="auto"/>
        <w:outlineLvl w:val="9"/>
        <w:rPr>
          <w:rFonts w:hint="eastAsia" w:ascii="仿宋_GB2312" w:eastAsia="仿宋_GB2312" w:cs="Times New Roman"/>
          <w:b w:val="0"/>
          <w:color w:val="000000"/>
          <w:sz w:val="32"/>
          <w:szCs w:val="32"/>
          <w:highlight w:val="none"/>
          <w:lang w:val="en-US" w:eastAsia="zh-CN"/>
        </w:rPr>
      </w:pPr>
      <w:r>
        <w:rPr>
          <w:rFonts w:hint="eastAsia" w:ascii="仿宋_GB2312" w:eastAsia="仿宋_GB2312" w:cs="Times New Roman"/>
          <w:b w:val="0"/>
          <w:color w:val="000000"/>
          <w:sz w:val="32"/>
          <w:szCs w:val="32"/>
          <w:highlight w:val="none"/>
          <w:lang w:val="en-US" w:eastAsia="zh-CN"/>
        </w:rPr>
        <w:t>人员经费10777.97万元，主要包括：基本工资、津贴补贴、奖金、绩效工资、机关事业单位基本养老保险缴费、职业年金缴费、城镇职工基本医疗保险缴费、其他社会保障缴费、住房公积金、其他工资福利支出、离休费、抚恤金、生活补助、其他对个人和家庭的补助支出。</w:t>
      </w:r>
    </w:p>
    <w:p>
      <w:pPr>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642" w:firstLineChars="0"/>
        <w:textAlignment w:val="auto"/>
        <w:outlineLvl w:val="9"/>
        <w:rPr>
          <w:rFonts w:hint="eastAsia" w:ascii="仿宋_GB2312" w:eastAsia="仿宋_GB2312" w:cs="Times New Roman"/>
          <w:b w:val="0"/>
          <w:color w:val="000000"/>
          <w:sz w:val="32"/>
          <w:szCs w:val="32"/>
          <w:highlight w:val="none"/>
          <w:lang w:val="en-US" w:eastAsia="zh-CN"/>
        </w:rPr>
      </w:pPr>
      <w:r>
        <w:rPr>
          <w:rFonts w:hint="eastAsia" w:ascii="仿宋_GB2312" w:eastAsia="仿宋_GB2312" w:cs="Times New Roman"/>
          <w:b w:val="0"/>
          <w:color w:val="000000"/>
          <w:sz w:val="32"/>
          <w:szCs w:val="32"/>
          <w:highlight w:val="none"/>
          <w:lang w:val="en-US" w:eastAsia="zh-CN"/>
        </w:rPr>
        <w:t>公用经费 0万元，衢州学院2018年没有使用一般公共预算拨款安排的支出。</w:t>
      </w:r>
    </w:p>
    <w:p>
      <w:pPr>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642"/>
        <w:textAlignment w:val="auto"/>
        <w:outlineLvl w:val="9"/>
        <w:rPr>
          <w:rFonts w:hint="eastAsia" w:ascii="楷体_GB2312" w:hAnsi="楷体_GB2312" w:eastAsia="楷体_GB2312" w:cs="楷体_GB2312"/>
          <w:b/>
          <w:color w:val="000000"/>
          <w:sz w:val="32"/>
          <w:szCs w:val="32"/>
          <w:highlight w:val="none"/>
          <w:lang w:eastAsia="zh-CN"/>
        </w:rPr>
      </w:pPr>
      <w:r>
        <w:rPr>
          <w:rFonts w:hint="eastAsia" w:ascii="楷体_GB2312" w:hAnsi="楷体_GB2312" w:eastAsia="楷体_GB2312" w:cs="楷体_GB2312"/>
          <w:b/>
          <w:color w:val="000000"/>
          <w:sz w:val="32"/>
          <w:szCs w:val="32"/>
          <w:highlight w:val="none"/>
          <w:lang w:eastAsia="zh-CN"/>
        </w:rPr>
        <w:t>（七）关于衢州学院</w:t>
      </w:r>
      <w:r>
        <w:rPr>
          <w:rFonts w:hint="eastAsia" w:ascii="楷体_GB2312" w:hAnsi="楷体_GB2312" w:eastAsia="楷体_GB2312" w:cs="楷体_GB2312"/>
          <w:b/>
          <w:color w:val="000000"/>
          <w:sz w:val="32"/>
          <w:szCs w:val="32"/>
          <w:highlight w:val="none"/>
        </w:rPr>
        <w:t>201</w:t>
      </w:r>
      <w:r>
        <w:rPr>
          <w:rFonts w:hint="eastAsia" w:ascii="楷体_GB2312" w:hAnsi="楷体_GB2312" w:eastAsia="楷体_GB2312" w:cs="楷体_GB2312"/>
          <w:b/>
          <w:color w:val="000000"/>
          <w:sz w:val="32"/>
          <w:szCs w:val="32"/>
          <w:highlight w:val="none"/>
          <w:lang w:val="en-US" w:eastAsia="zh-CN"/>
        </w:rPr>
        <w:t>8</w:t>
      </w:r>
      <w:r>
        <w:rPr>
          <w:rFonts w:hint="eastAsia" w:ascii="楷体_GB2312" w:hAnsi="楷体_GB2312" w:eastAsia="楷体_GB2312" w:cs="楷体_GB2312"/>
          <w:b/>
          <w:color w:val="000000"/>
          <w:sz w:val="32"/>
          <w:szCs w:val="32"/>
          <w:highlight w:val="none"/>
        </w:rPr>
        <w:t>年</w:t>
      </w:r>
      <w:r>
        <w:rPr>
          <w:rFonts w:hint="eastAsia" w:ascii="楷体_GB2312" w:hAnsi="楷体_GB2312" w:eastAsia="楷体_GB2312" w:cs="楷体_GB2312"/>
          <w:b/>
          <w:color w:val="000000"/>
          <w:sz w:val="32"/>
          <w:szCs w:val="32"/>
          <w:highlight w:val="none"/>
          <w:lang w:eastAsia="zh-CN"/>
        </w:rPr>
        <w:t>政府性基金预算支出情况说明。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 xml:space="preserve">    衢州学院2018年没有使用政府性基金预算拨款安排的支出。</w:t>
      </w:r>
    </w:p>
    <w:p>
      <w:pPr>
        <w:keepNext w:val="0"/>
        <w:keepLines w:val="0"/>
        <w:pageBreakBefore w:val="0"/>
        <w:kinsoku/>
        <w:wordWrap/>
        <w:overflowPunct/>
        <w:topLinePunct w:val="0"/>
        <w:autoSpaceDE/>
        <w:autoSpaceDN/>
        <w:bidi w:val="0"/>
        <w:adjustRightInd/>
        <w:snapToGrid/>
        <w:spacing w:beforeLines="0" w:afterLines="0" w:line="500" w:lineRule="exact"/>
        <w:ind w:left="0" w:leftChars="0" w:right="0" w:rightChars="0" w:firstLine="630" w:firstLineChars="196"/>
        <w:textAlignment w:val="auto"/>
        <w:outlineLvl w:val="9"/>
        <w:rPr>
          <w:rFonts w:hint="eastAsia" w:ascii="楷体_GB2312" w:hAnsi="楷体_GB2312" w:eastAsia="楷体_GB2312" w:cs="楷体_GB2312"/>
          <w:b/>
          <w:color w:val="000000"/>
          <w:sz w:val="32"/>
          <w:szCs w:val="32"/>
          <w:highlight w:val="none"/>
        </w:rPr>
      </w:pPr>
      <w:r>
        <w:rPr>
          <w:rFonts w:hint="eastAsia" w:ascii="楷体_GB2312" w:hAnsi="楷体_GB2312" w:eastAsia="楷体_GB2312" w:cs="楷体_GB2312"/>
          <w:b/>
          <w:color w:val="000000"/>
          <w:sz w:val="32"/>
          <w:szCs w:val="32"/>
          <w:highlight w:val="none"/>
          <w:lang w:eastAsia="zh-CN"/>
        </w:rPr>
        <w:t>（八）关于衢州学院</w:t>
      </w:r>
      <w:r>
        <w:rPr>
          <w:rFonts w:hint="eastAsia" w:ascii="楷体_GB2312" w:hAnsi="楷体_GB2312" w:eastAsia="楷体_GB2312" w:cs="楷体_GB2312"/>
          <w:b/>
          <w:color w:val="000000"/>
          <w:sz w:val="32"/>
          <w:szCs w:val="32"/>
          <w:highlight w:val="none"/>
        </w:rPr>
        <w:t>201</w:t>
      </w:r>
      <w:r>
        <w:rPr>
          <w:rFonts w:hint="eastAsia" w:ascii="楷体_GB2312" w:hAnsi="楷体_GB2312" w:eastAsia="楷体_GB2312" w:cs="楷体_GB2312"/>
          <w:b/>
          <w:color w:val="000000"/>
          <w:sz w:val="32"/>
          <w:szCs w:val="32"/>
          <w:highlight w:val="none"/>
          <w:lang w:val="en-US" w:eastAsia="zh-CN"/>
        </w:rPr>
        <w:t>8</w:t>
      </w:r>
      <w:r>
        <w:rPr>
          <w:rFonts w:hint="eastAsia" w:ascii="楷体_GB2312" w:hAnsi="楷体_GB2312" w:eastAsia="楷体_GB2312" w:cs="楷体_GB2312"/>
          <w:b/>
          <w:color w:val="000000"/>
          <w:sz w:val="32"/>
          <w:szCs w:val="32"/>
          <w:highlight w:val="none"/>
        </w:rPr>
        <w:t>年</w:t>
      </w:r>
      <w:r>
        <w:rPr>
          <w:rFonts w:hint="eastAsia" w:ascii="楷体_GB2312" w:hAnsi="楷体_GB2312" w:eastAsia="楷体_GB2312" w:cs="楷体_GB2312"/>
          <w:b/>
          <w:sz w:val="32"/>
          <w:szCs w:val="32"/>
          <w:highlight w:val="none"/>
          <w:lang w:eastAsia="zh-CN"/>
        </w:rPr>
        <w:t>一般公共预算</w:t>
      </w:r>
      <w:r>
        <w:rPr>
          <w:rFonts w:hint="eastAsia" w:ascii="楷体_GB2312" w:hAnsi="楷体_GB2312" w:eastAsia="楷体_GB2312" w:cs="楷体_GB2312"/>
          <w:b/>
          <w:color w:val="000000"/>
          <w:sz w:val="32"/>
          <w:szCs w:val="32"/>
          <w:highlight w:val="none"/>
        </w:rPr>
        <w:t>“三公”经费预算情况</w:t>
      </w:r>
      <w:r>
        <w:rPr>
          <w:rFonts w:hint="eastAsia" w:ascii="楷体_GB2312" w:hAnsi="楷体_GB2312" w:eastAsia="楷体_GB2312" w:cs="楷体_GB2312"/>
          <w:b/>
          <w:color w:val="000000"/>
          <w:sz w:val="32"/>
          <w:szCs w:val="32"/>
          <w:highlight w:val="none"/>
          <w:lang w:eastAsia="zh-CN"/>
        </w:rPr>
        <w:t>说明。</w:t>
      </w:r>
    </w:p>
    <w:p>
      <w:pPr>
        <w:pStyle w:val="8"/>
        <w:keepNext w:val="0"/>
        <w:keepLines w:val="0"/>
        <w:pageBreakBefore w:val="0"/>
        <w:kinsoku/>
        <w:wordWrap/>
        <w:overflowPunct/>
        <w:topLinePunct w:val="0"/>
        <w:autoSpaceDE/>
        <w:autoSpaceDN/>
        <w:bidi w:val="0"/>
        <w:adjustRightInd/>
        <w:snapToGrid/>
        <w:spacing w:beforeLines="0" w:afterLines="0" w:line="500" w:lineRule="exact"/>
        <w:ind w:left="0" w:leftChars="0" w:right="0" w:rightChars="0" w:firstLine="640" w:firstLineChars="200"/>
        <w:jc w:val="left"/>
        <w:textAlignment w:val="auto"/>
        <w:outlineLvl w:val="9"/>
        <w:rPr>
          <w:rFonts w:hint="eastAsia" w:ascii="仿宋_GB2312" w:eastAsia="仿宋_GB2312"/>
          <w:b/>
          <w:bCs/>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衢州学院2018年没有使用一般公共预算拨款安排的支出。（2018年在学校专户资金中安排因公出国（境）费用50万元；公务接待费65.63万元；公务用车运行维护费74万元。与上年持平。）</w:t>
      </w:r>
    </w:p>
    <w:p>
      <w:pPr>
        <w:keepNext w:val="0"/>
        <w:keepLines w:val="0"/>
        <w:pageBreakBefore w:val="0"/>
        <w:kinsoku/>
        <w:wordWrap/>
        <w:overflowPunct/>
        <w:topLinePunct w:val="0"/>
        <w:autoSpaceDE/>
        <w:autoSpaceDN/>
        <w:bidi w:val="0"/>
        <w:adjustRightInd/>
        <w:snapToGrid/>
        <w:spacing w:beforeLines="0" w:afterLines="0" w:line="500" w:lineRule="exact"/>
        <w:ind w:left="0" w:leftChars="0" w:right="0" w:rightChars="0" w:firstLine="630" w:firstLineChars="196"/>
        <w:textAlignment w:val="auto"/>
        <w:outlineLvl w:val="9"/>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w:t>
      </w:r>
      <w:r>
        <w:rPr>
          <w:rFonts w:hint="eastAsia" w:ascii="楷体_GB2312" w:hAnsi="楷体_GB2312" w:eastAsia="楷体_GB2312" w:cs="楷体_GB2312"/>
          <w:b/>
          <w:sz w:val="32"/>
          <w:szCs w:val="32"/>
          <w:highlight w:val="none"/>
          <w:lang w:eastAsia="zh-CN"/>
        </w:rPr>
        <w:t>九</w:t>
      </w:r>
      <w:r>
        <w:rPr>
          <w:rFonts w:hint="eastAsia" w:ascii="楷体_GB2312" w:hAnsi="楷体_GB2312" w:eastAsia="楷体_GB2312" w:cs="楷体_GB2312"/>
          <w:b/>
          <w:sz w:val="32"/>
          <w:szCs w:val="32"/>
          <w:highlight w:val="none"/>
        </w:rPr>
        <w:t>）其他重要事项的情况说明</w:t>
      </w:r>
      <w:r>
        <w:rPr>
          <w:rFonts w:hint="eastAsia" w:ascii="楷体_GB2312" w:hAnsi="楷体_GB2312" w:eastAsia="楷体_GB2312" w:cs="楷体_GB2312"/>
          <w:b/>
          <w:sz w:val="32"/>
          <w:szCs w:val="32"/>
          <w:highlight w:val="none"/>
          <w:lang w:eastAsia="zh-CN"/>
        </w:rPr>
        <w:t>。</w:t>
      </w:r>
    </w:p>
    <w:p>
      <w:pPr>
        <w:pStyle w:val="8"/>
        <w:keepNext w:val="0"/>
        <w:keepLines w:val="0"/>
        <w:pageBreakBefore w:val="0"/>
        <w:kinsoku/>
        <w:wordWrap/>
        <w:overflowPunct/>
        <w:topLinePunct w:val="0"/>
        <w:autoSpaceDE/>
        <w:autoSpaceDN/>
        <w:bidi w:val="0"/>
        <w:adjustRightInd/>
        <w:snapToGrid/>
        <w:spacing w:beforeLines="0" w:afterLines="0" w:line="500" w:lineRule="exact"/>
        <w:ind w:left="0" w:leftChars="0" w:right="0" w:rightChars="0" w:firstLine="600"/>
        <w:textAlignment w:val="auto"/>
        <w:outlineLvl w:val="9"/>
        <w:rPr>
          <w:rFonts w:hint="eastAsia" w:ascii="仿宋_GB2312" w:eastAsia="仿宋_GB2312"/>
          <w:b/>
          <w:bCs/>
          <w:sz w:val="32"/>
          <w:szCs w:val="32"/>
          <w:highlight w:val="none"/>
          <w:u w:val="none"/>
          <w:lang w:eastAsia="zh-CN"/>
        </w:rPr>
      </w:pPr>
      <w:r>
        <w:rPr>
          <w:rFonts w:hint="eastAsia" w:ascii="仿宋_GB2312" w:eastAsia="仿宋_GB2312"/>
          <w:b/>
          <w:bCs/>
          <w:sz w:val="32"/>
          <w:szCs w:val="32"/>
          <w:highlight w:val="none"/>
          <w:u w:val="none"/>
          <w:lang w:val="en-US" w:eastAsia="zh-CN"/>
        </w:rPr>
        <w:t>1.</w:t>
      </w:r>
      <w:r>
        <w:rPr>
          <w:rFonts w:hint="eastAsia" w:ascii="仿宋_GB2312" w:eastAsia="仿宋_GB2312"/>
          <w:b/>
          <w:bCs/>
          <w:sz w:val="32"/>
          <w:szCs w:val="32"/>
          <w:highlight w:val="none"/>
          <w:u w:val="none"/>
          <w:lang w:eastAsia="zh-CN"/>
        </w:rPr>
        <w:t>机关运行经费。</w:t>
      </w:r>
    </w:p>
    <w:p>
      <w:pPr>
        <w:pStyle w:val="8"/>
        <w:keepNext w:val="0"/>
        <w:keepLines w:val="0"/>
        <w:pageBreakBefore w:val="0"/>
        <w:kinsoku/>
        <w:wordWrap/>
        <w:overflowPunct/>
        <w:topLinePunct w:val="0"/>
        <w:autoSpaceDE/>
        <w:autoSpaceDN/>
        <w:bidi w:val="0"/>
        <w:adjustRightInd/>
        <w:snapToGrid/>
        <w:spacing w:beforeLines="0" w:afterLines="0" w:line="500" w:lineRule="exact"/>
        <w:ind w:left="0" w:leftChars="0" w:right="0" w:rightChars="0" w:firstLine="640" w:firstLineChars="200"/>
        <w:textAlignment w:val="auto"/>
        <w:outlineLvl w:val="9"/>
        <w:rPr>
          <w:rFonts w:hint="eastAsia" w:ascii="仿宋_GB2312" w:eastAsia="仿宋_GB2312"/>
          <w:sz w:val="32"/>
          <w:szCs w:val="32"/>
          <w:highlight w:val="none"/>
          <w:u w:val="none"/>
        </w:rPr>
      </w:pPr>
      <w:r>
        <w:rPr>
          <w:rFonts w:hint="eastAsia" w:ascii="仿宋_GB2312" w:eastAsia="仿宋_GB2312"/>
          <w:sz w:val="32"/>
          <w:szCs w:val="32"/>
          <w:highlight w:val="none"/>
          <w:u w:val="none"/>
          <w:lang w:val="en-US" w:eastAsia="zh-CN"/>
        </w:rPr>
        <w:t>2018年</w:t>
      </w:r>
      <w:r>
        <w:rPr>
          <w:rFonts w:hint="eastAsia" w:ascii="仿宋_GB2312" w:eastAsia="仿宋_GB2312"/>
          <w:color w:val="000000"/>
          <w:sz w:val="32"/>
          <w:szCs w:val="32"/>
          <w:highlight w:val="none"/>
          <w:lang w:eastAsia="zh-CN"/>
        </w:rPr>
        <w:t>衢州学院的机关运行经费财政拨款预算</w:t>
      </w:r>
      <w:r>
        <w:rPr>
          <w:rFonts w:hint="eastAsia" w:ascii="仿宋_GB2312" w:eastAsia="仿宋_GB2312"/>
          <w:color w:val="000000"/>
          <w:sz w:val="32"/>
          <w:szCs w:val="32"/>
          <w:highlight w:val="none"/>
          <w:lang w:val="en-US" w:eastAsia="zh-CN"/>
        </w:rPr>
        <w:t>0万元。</w:t>
      </w:r>
    </w:p>
    <w:p>
      <w:pPr>
        <w:pStyle w:val="8"/>
        <w:keepNext w:val="0"/>
        <w:keepLines w:val="0"/>
        <w:pageBreakBefore w:val="0"/>
        <w:numPr>
          <w:ilvl w:val="0"/>
          <w:numId w:val="2"/>
        </w:numPr>
        <w:kinsoku/>
        <w:wordWrap/>
        <w:overflowPunct/>
        <w:topLinePunct w:val="0"/>
        <w:autoSpaceDE/>
        <w:autoSpaceDN/>
        <w:bidi w:val="0"/>
        <w:adjustRightInd/>
        <w:snapToGrid/>
        <w:spacing w:beforeLines="0" w:afterLines="0" w:line="500" w:lineRule="exact"/>
        <w:ind w:left="0" w:leftChars="0" w:right="0" w:rightChars="0" w:firstLine="600"/>
        <w:textAlignment w:val="auto"/>
        <w:outlineLvl w:val="9"/>
        <w:rPr>
          <w:rFonts w:hint="eastAsia" w:ascii="仿宋_GB2312" w:eastAsia="仿宋_GB2312"/>
          <w:b/>
          <w:bCs/>
          <w:sz w:val="32"/>
          <w:szCs w:val="32"/>
          <w:highlight w:val="none"/>
          <w:u w:val="none"/>
          <w:lang w:val="en-US" w:eastAsia="zh-CN"/>
        </w:rPr>
      </w:pPr>
      <w:r>
        <w:rPr>
          <w:rFonts w:hint="eastAsia" w:ascii="仿宋_GB2312" w:eastAsia="仿宋_GB2312"/>
          <w:b/>
          <w:bCs/>
          <w:sz w:val="32"/>
          <w:szCs w:val="32"/>
          <w:highlight w:val="none"/>
          <w:u w:val="none"/>
          <w:lang w:val="en-US" w:eastAsia="zh-CN"/>
        </w:rPr>
        <w:t>政府采购情况。</w:t>
      </w:r>
    </w:p>
    <w:p>
      <w:pPr>
        <w:pStyle w:val="8"/>
        <w:keepNext w:val="0"/>
        <w:keepLines w:val="0"/>
        <w:pageBreakBefore w:val="0"/>
        <w:kinsoku/>
        <w:wordWrap/>
        <w:overflowPunct/>
        <w:topLinePunct w:val="0"/>
        <w:autoSpaceDE/>
        <w:autoSpaceDN/>
        <w:bidi w:val="0"/>
        <w:adjustRightInd/>
        <w:snapToGrid/>
        <w:spacing w:beforeLines="0" w:afterLines="0" w:line="500" w:lineRule="exact"/>
        <w:ind w:left="0" w:leftChars="0" w:right="0" w:rightChars="0" w:firstLine="640" w:firstLineChars="200"/>
        <w:textAlignment w:val="auto"/>
        <w:outlineLvl w:val="9"/>
        <w:rPr>
          <w:rFonts w:hint="eastAsia" w:ascii="仿宋_GB2312" w:eastAsia="仿宋_GB2312"/>
          <w:sz w:val="32"/>
          <w:szCs w:val="32"/>
          <w:highlight w:val="none"/>
          <w:u w:val="none"/>
          <w:lang w:eastAsia="zh-CN"/>
        </w:rPr>
      </w:pPr>
      <w:r>
        <w:rPr>
          <w:rFonts w:hint="eastAsia" w:ascii="仿宋_GB2312" w:eastAsia="仿宋_GB2312"/>
          <w:b w:val="0"/>
          <w:bCs w:val="0"/>
          <w:sz w:val="32"/>
          <w:szCs w:val="32"/>
          <w:highlight w:val="none"/>
          <w:u w:val="none"/>
          <w:lang w:val="en-US" w:eastAsia="zh-CN"/>
        </w:rPr>
        <w:t>2018年</w:t>
      </w:r>
      <w:r>
        <w:rPr>
          <w:rFonts w:hint="eastAsia" w:ascii="仿宋_GB2312" w:eastAsia="仿宋_GB2312"/>
          <w:color w:val="000000"/>
          <w:sz w:val="32"/>
          <w:szCs w:val="32"/>
          <w:highlight w:val="none"/>
          <w:lang w:eastAsia="zh-CN"/>
        </w:rPr>
        <w:t>衢州学院各单位政府采购预算总额</w:t>
      </w:r>
      <w:r>
        <w:rPr>
          <w:rFonts w:hint="eastAsia" w:ascii="仿宋_GB2312" w:eastAsia="仿宋_GB2312"/>
          <w:color w:val="000000"/>
          <w:sz w:val="32"/>
          <w:szCs w:val="32"/>
          <w:highlight w:val="none"/>
          <w:lang w:val="en-US" w:eastAsia="zh-CN"/>
        </w:rPr>
        <w:t>2349.77万元，其中：政府采购货物预算2349.77 万元、政府采购工程预算0万元、政府采购服务预算0万元。</w:t>
      </w:r>
    </w:p>
    <w:p>
      <w:pPr>
        <w:pStyle w:val="8"/>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642" w:firstLineChars="0"/>
        <w:textAlignment w:val="auto"/>
        <w:outlineLvl w:val="9"/>
        <w:rPr>
          <w:rFonts w:hint="eastAsia" w:ascii="仿宋_GB2312" w:eastAsia="仿宋_GB2312"/>
          <w:sz w:val="32"/>
          <w:szCs w:val="32"/>
          <w:highlight w:val="none"/>
          <w:u w:val="none"/>
          <w:lang w:val="en-US" w:eastAsia="zh-CN"/>
        </w:rPr>
      </w:pPr>
      <w:r>
        <w:rPr>
          <w:rFonts w:hint="eastAsia" w:ascii="仿宋_GB2312" w:eastAsia="仿宋_GB2312"/>
          <w:b/>
          <w:bCs/>
          <w:sz w:val="32"/>
          <w:szCs w:val="32"/>
          <w:highlight w:val="none"/>
          <w:u w:val="none"/>
          <w:lang w:val="en-US" w:eastAsia="zh-CN"/>
        </w:rPr>
        <w:t>3.国有资产占有使用情况</w:t>
      </w:r>
      <w:r>
        <w:rPr>
          <w:rFonts w:hint="eastAsia" w:ascii="仿宋_GB2312" w:eastAsia="仿宋_GB2312"/>
          <w:sz w:val="32"/>
          <w:szCs w:val="32"/>
          <w:highlight w:val="none"/>
          <w:u w:val="none"/>
          <w:lang w:val="en-US" w:eastAsia="zh-CN"/>
        </w:rPr>
        <w:t>。</w:t>
      </w:r>
    </w:p>
    <w:p>
      <w:pPr>
        <w:keepNext w:val="0"/>
        <w:keepLines w:val="0"/>
        <w:pageBreakBefore w:val="0"/>
        <w:kinsoku/>
        <w:wordWrap/>
        <w:overflowPunct/>
        <w:topLinePunct w:val="0"/>
        <w:autoSpaceDE/>
        <w:autoSpaceDN/>
        <w:bidi w:val="0"/>
        <w:adjustRightInd/>
        <w:snapToGrid/>
        <w:spacing w:beforeLines="0" w:afterLines="0" w:line="500" w:lineRule="exact"/>
        <w:ind w:left="0" w:leftChars="0" w:right="0" w:rightChars="0"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6"/>
          <w:sz w:val="32"/>
          <w:szCs w:val="32"/>
          <w:highlight w:val="none"/>
          <w:u w:val="none"/>
          <w:lang w:val="en-US" w:eastAsia="zh-CN"/>
        </w:rPr>
        <w:t>截至2017年12月31日，</w:t>
      </w:r>
      <w:r>
        <w:rPr>
          <w:rFonts w:hint="eastAsia" w:ascii="仿宋_GB2312" w:hAnsi="仿宋_GB2312" w:eastAsia="仿宋_GB2312" w:cs="仿宋_GB2312"/>
          <w:color w:val="auto"/>
          <w:spacing w:val="6"/>
          <w:sz w:val="32"/>
          <w:szCs w:val="32"/>
          <w:highlight w:val="none"/>
          <w:lang w:eastAsia="zh-CN"/>
        </w:rPr>
        <w:t>衢州学院共有车辆</w:t>
      </w:r>
      <w:r>
        <w:rPr>
          <w:rFonts w:hint="eastAsia" w:ascii="仿宋_GB2312" w:hAnsi="仿宋_GB2312" w:eastAsia="仿宋_GB2312" w:cs="仿宋_GB2312"/>
          <w:color w:val="auto"/>
          <w:spacing w:val="6"/>
          <w:sz w:val="32"/>
          <w:szCs w:val="32"/>
          <w:highlight w:val="none"/>
          <w:lang w:val="en-US" w:eastAsia="zh-CN"/>
        </w:rPr>
        <w:t>9</w:t>
      </w:r>
      <w:r>
        <w:rPr>
          <w:rFonts w:hint="eastAsia" w:ascii="仿宋_GB2312" w:hAnsi="仿宋_GB2312" w:eastAsia="仿宋_GB2312" w:cs="仿宋_GB2312"/>
          <w:color w:val="auto"/>
          <w:sz w:val="32"/>
          <w:szCs w:val="32"/>
          <w:highlight w:val="none"/>
          <w:lang w:val="en-US" w:eastAsia="zh-CN"/>
        </w:rPr>
        <w:t>辆，其中，应急机要通信用车0辆、一般执法执勤用车0辆、行政执法专用车0辆、特种专业技术用车0辆、老干部服务用车0辆、其他用车9辆。单位价值200万元以上大型设备1台（套）。</w:t>
      </w:r>
    </w:p>
    <w:p>
      <w:pPr>
        <w:keepNext w:val="0"/>
        <w:keepLines w:val="0"/>
        <w:pageBreakBefore w:val="0"/>
        <w:kinsoku/>
        <w:wordWrap/>
        <w:overflowPunct/>
        <w:topLinePunct w:val="0"/>
        <w:autoSpaceDE/>
        <w:autoSpaceDN/>
        <w:bidi w:val="0"/>
        <w:adjustRightInd/>
        <w:snapToGrid/>
        <w:spacing w:beforeLines="0" w:afterLines="0" w:line="50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lang w:val="en-US" w:eastAsia="zh-CN"/>
        </w:rPr>
        <w:t>2018年部门预算未安排购置车辆及单位价值200万元以上大型设备。</w:t>
      </w:r>
    </w:p>
    <w:p>
      <w:pPr>
        <w:pStyle w:val="8"/>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0" w:firstLineChars="0"/>
        <w:textAlignment w:val="auto"/>
        <w:outlineLvl w:val="9"/>
        <w:rPr>
          <w:rFonts w:hint="eastAsia" w:ascii="仿宋_GB2312" w:eastAsia="仿宋_GB2312"/>
          <w:b/>
          <w:bCs/>
          <w:sz w:val="32"/>
          <w:szCs w:val="32"/>
          <w:highlight w:val="none"/>
          <w:u w:val="none"/>
          <w:lang w:val="en-US" w:eastAsia="zh-CN"/>
        </w:rPr>
      </w:pPr>
      <w:r>
        <w:rPr>
          <w:rFonts w:hint="eastAsia" w:ascii="仿宋_GB2312" w:eastAsia="仿宋_GB2312"/>
          <w:b/>
          <w:bCs/>
          <w:sz w:val="32"/>
          <w:szCs w:val="32"/>
          <w:highlight w:val="none"/>
          <w:u w:val="none"/>
          <w:lang w:val="en-US" w:eastAsia="zh-CN"/>
        </w:rPr>
        <w:t xml:space="preserve">    4.绩效目标设置情况。</w:t>
      </w:r>
    </w:p>
    <w:p>
      <w:pPr>
        <w:pStyle w:val="8"/>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0" w:firstLineChars="0"/>
        <w:textAlignment w:val="auto"/>
        <w:outlineLvl w:val="9"/>
        <w:rPr>
          <w:rFonts w:hint="eastAsia" w:ascii="仿宋_GB2312" w:eastAsia="仿宋_GB2312"/>
          <w:sz w:val="32"/>
          <w:szCs w:val="32"/>
          <w:highlight w:val="none"/>
          <w:u w:val="none"/>
        </w:rPr>
      </w:pPr>
      <w:r>
        <w:rPr>
          <w:rFonts w:hint="eastAsia" w:ascii="仿宋_GB2312" w:eastAsia="仿宋_GB2312"/>
          <w:sz w:val="32"/>
          <w:szCs w:val="32"/>
          <w:highlight w:val="none"/>
          <w:u w:val="none"/>
          <w:lang w:val="en-US" w:eastAsia="zh-CN"/>
        </w:rPr>
        <w:t xml:space="preserve">    2018年</w:t>
      </w:r>
      <w:r>
        <w:rPr>
          <w:rFonts w:hint="eastAsia" w:ascii="仿宋_GB2312" w:eastAsia="仿宋_GB2312"/>
          <w:color w:val="000000"/>
          <w:sz w:val="32"/>
          <w:szCs w:val="32"/>
          <w:highlight w:val="none"/>
          <w:lang w:eastAsia="zh-CN"/>
        </w:rPr>
        <w:t>衢州学院项目支出均实行绩效目标管理，涉及一般公共预算当年拨款</w:t>
      </w:r>
      <w:r>
        <w:rPr>
          <w:rFonts w:hint="eastAsia" w:ascii="仿宋_GB2312" w:eastAsia="仿宋_GB2312"/>
          <w:color w:val="000000"/>
          <w:sz w:val="32"/>
          <w:szCs w:val="32"/>
          <w:highlight w:val="none"/>
          <w:lang w:val="en-US" w:eastAsia="zh-CN"/>
        </w:rPr>
        <w:t>13645.76万元。</w:t>
      </w:r>
    </w:p>
    <w:p>
      <w:pPr>
        <w:pStyle w:val="8"/>
        <w:keepNext w:val="0"/>
        <w:keepLines w:val="0"/>
        <w:pageBreakBefore w:val="0"/>
        <w:numPr>
          <w:ilvl w:val="0"/>
          <w:numId w:val="3"/>
        </w:numPr>
        <w:kinsoku/>
        <w:wordWrap/>
        <w:overflowPunct/>
        <w:topLinePunct w:val="0"/>
        <w:autoSpaceDE/>
        <w:autoSpaceDN/>
        <w:bidi w:val="0"/>
        <w:adjustRightInd/>
        <w:snapToGrid/>
        <w:spacing w:beforeLines="0" w:afterLines="0" w:line="500" w:lineRule="exact"/>
        <w:ind w:left="0" w:leftChars="0" w:right="0" w:rightChars="0" w:firstLine="640" w:firstLineChars="200"/>
        <w:textAlignment w:val="auto"/>
        <w:outlineLvl w:val="9"/>
        <w:rPr>
          <w:rStyle w:val="6"/>
          <w:rFonts w:hint="eastAsia" w:ascii="黑体" w:hAnsi="黑体" w:eastAsia="黑体" w:cs="黑体"/>
          <w:b w:val="0"/>
          <w:bCs w:val="0"/>
          <w:sz w:val="32"/>
          <w:szCs w:val="32"/>
          <w:highlight w:val="none"/>
        </w:rPr>
      </w:pPr>
      <w:r>
        <w:rPr>
          <w:rStyle w:val="6"/>
          <w:rFonts w:hint="eastAsia" w:ascii="黑体" w:hAnsi="黑体" w:eastAsia="黑体" w:cs="黑体"/>
          <w:b w:val="0"/>
          <w:bCs w:val="0"/>
          <w:sz w:val="32"/>
          <w:szCs w:val="32"/>
          <w:highlight w:val="none"/>
        </w:rPr>
        <w:t>名词解释</w:t>
      </w:r>
    </w:p>
    <w:p>
      <w:pPr>
        <w:pStyle w:val="8"/>
        <w:keepNext w:val="0"/>
        <w:keepLines w:val="0"/>
        <w:pageBreakBefore w:val="0"/>
        <w:kinsoku/>
        <w:wordWrap/>
        <w:overflowPunct/>
        <w:topLinePunct w:val="0"/>
        <w:autoSpaceDE/>
        <w:autoSpaceDN/>
        <w:bidi w:val="0"/>
        <w:adjustRightInd/>
        <w:snapToGrid/>
        <w:spacing w:beforeLines="0" w:afterLines="0" w:line="500" w:lineRule="exact"/>
        <w:ind w:left="0" w:leftChars="0" w:right="0" w:rightChars="0"/>
        <w:textAlignment w:val="auto"/>
        <w:outlineLvl w:val="9"/>
        <w:rPr>
          <w:rFonts w:hint="eastAsia" w:ascii="仿宋_GB2312" w:eastAsia="仿宋_GB2312"/>
          <w:bCs w:val="0"/>
          <w:color w:val="000000"/>
          <w:sz w:val="32"/>
          <w:szCs w:val="32"/>
          <w:highlight w:val="none"/>
        </w:rPr>
      </w:pPr>
      <w:r>
        <w:rPr>
          <w:rFonts w:hint="eastAsia" w:ascii="仿宋_GB2312" w:eastAsia="仿宋_GB2312"/>
          <w:bCs w:val="0"/>
          <w:color w:val="000000"/>
          <w:sz w:val="32"/>
          <w:szCs w:val="32"/>
          <w:highlight w:val="none"/>
          <w:lang w:val="en-US" w:eastAsia="zh-CN"/>
        </w:rPr>
        <w:t xml:space="preserve">    </w:t>
      </w:r>
      <w:r>
        <w:rPr>
          <w:rFonts w:hint="eastAsia" w:ascii="仿宋_GB2312" w:eastAsia="仿宋_GB2312"/>
          <w:bCs w:val="0"/>
          <w:color w:val="000000"/>
          <w:sz w:val="32"/>
          <w:szCs w:val="32"/>
          <w:highlight w:val="none"/>
        </w:rPr>
        <w:t>1.财政拨款收入：</w:t>
      </w:r>
      <w:r>
        <w:rPr>
          <w:rFonts w:hint="eastAsia" w:ascii="仿宋_GB2312" w:hAnsi="Calibri" w:eastAsia="仿宋_GB2312"/>
          <w:sz w:val="32"/>
          <w:szCs w:val="32"/>
          <w:highlight w:val="none"/>
        </w:rPr>
        <w:t>本级财政部门当年拨付的财政预算资金，包括一般公共预算财政拨款和政府性基金预算财政拨款。</w:t>
      </w:r>
    </w:p>
    <w:p>
      <w:pPr>
        <w:pStyle w:val="8"/>
        <w:keepNext w:val="0"/>
        <w:keepLines w:val="0"/>
        <w:pageBreakBefore w:val="0"/>
        <w:kinsoku/>
        <w:wordWrap/>
        <w:overflowPunct/>
        <w:topLinePunct w:val="0"/>
        <w:autoSpaceDE/>
        <w:autoSpaceDN/>
        <w:bidi w:val="0"/>
        <w:adjustRightInd/>
        <w:snapToGrid/>
        <w:spacing w:beforeLines="0" w:afterLines="0" w:line="500" w:lineRule="exact"/>
        <w:ind w:left="0" w:leftChars="0" w:right="0" w:rightChars="0"/>
        <w:textAlignment w:val="auto"/>
        <w:outlineLvl w:val="9"/>
        <w:rPr>
          <w:rFonts w:hint="eastAsia" w:ascii="仿宋_GB2312" w:hAnsi="Calibri" w:eastAsia="仿宋_GB2312"/>
          <w:sz w:val="32"/>
          <w:szCs w:val="32"/>
          <w:highlight w:val="none"/>
        </w:rPr>
      </w:pPr>
      <w:r>
        <w:rPr>
          <w:rFonts w:hint="eastAsia" w:ascii="仿宋_GB2312" w:eastAsia="仿宋_GB2312"/>
          <w:bCs w:val="0"/>
          <w:color w:val="000000"/>
          <w:sz w:val="32"/>
          <w:szCs w:val="32"/>
          <w:highlight w:val="none"/>
          <w:lang w:val="en-US" w:eastAsia="zh-CN"/>
        </w:rPr>
        <w:t xml:space="preserve">    </w:t>
      </w:r>
      <w:r>
        <w:rPr>
          <w:rFonts w:hint="eastAsia" w:ascii="仿宋_GB2312" w:eastAsia="仿宋_GB2312"/>
          <w:bCs w:val="0"/>
          <w:color w:val="000000"/>
          <w:sz w:val="32"/>
          <w:szCs w:val="32"/>
          <w:highlight w:val="none"/>
        </w:rPr>
        <w:t>2.专户资金:</w:t>
      </w:r>
      <w:r>
        <w:rPr>
          <w:rFonts w:hint="eastAsia" w:ascii="仿宋_GB2312" w:eastAsia="仿宋_GB2312"/>
          <w:bCs w:val="0"/>
          <w:color w:val="000000"/>
          <w:sz w:val="32"/>
          <w:szCs w:val="32"/>
          <w:highlight w:val="none"/>
          <w:lang w:eastAsia="zh-CN"/>
        </w:rPr>
        <w:t>教育收费</w:t>
      </w:r>
      <w:r>
        <w:rPr>
          <w:rFonts w:hint="eastAsia" w:ascii="仿宋_GB2312" w:eastAsia="仿宋_GB2312"/>
          <w:sz w:val="32"/>
          <w:szCs w:val="32"/>
          <w:highlight w:val="none"/>
        </w:rPr>
        <w:t>作为本部门的事业收入，纳入财政专户管理的资金。</w:t>
      </w:r>
    </w:p>
    <w:p>
      <w:pPr>
        <w:pStyle w:val="8"/>
        <w:keepNext w:val="0"/>
        <w:keepLines w:val="0"/>
        <w:pageBreakBefore w:val="0"/>
        <w:kinsoku/>
        <w:wordWrap/>
        <w:overflowPunct/>
        <w:topLinePunct w:val="0"/>
        <w:autoSpaceDE/>
        <w:autoSpaceDN/>
        <w:bidi w:val="0"/>
        <w:adjustRightInd/>
        <w:snapToGrid/>
        <w:spacing w:beforeLines="0" w:afterLines="0" w:line="500" w:lineRule="exact"/>
        <w:ind w:left="0" w:leftChars="0" w:right="0" w:rightChars="0"/>
        <w:textAlignment w:val="auto"/>
        <w:outlineLvl w:val="9"/>
        <w:rPr>
          <w:rFonts w:hint="eastAsia" w:ascii="仿宋_GB2312" w:hAnsi="Calibri" w:eastAsia="仿宋_GB2312"/>
          <w:sz w:val="32"/>
          <w:szCs w:val="32"/>
          <w:highlight w:val="none"/>
        </w:rPr>
      </w:pPr>
      <w:r>
        <w:rPr>
          <w:rFonts w:hint="eastAsia" w:ascii="仿宋_GB2312" w:eastAsia="仿宋_GB2312"/>
          <w:bCs w:val="0"/>
          <w:color w:val="000000"/>
          <w:sz w:val="32"/>
          <w:szCs w:val="32"/>
          <w:highlight w:val="none"/>
          <w:lang w:val="en-US" w:eastAsia="zh-CN"/>
        </w:rPr>
        <w:t xml:space="preserve">    </w:t>
      </w:r>
      <w:r>
        <w:rPr>
          <w:rFonts w:hint="eastAsia" w:ascii="仿宋_GB2312" w:eastAsia="仿宋_GB2312"/>
          <w:bCs w:val="0"/>
          <w:color w:val="000000"/>
          <w:sz w:val="32"/>
          <w:szCs w:val="32"/>
          <w:highlight w:val="none"/>
        </w:rPr>
        <w:t>3.事业收入：</w:t>
      </w:r>
      <w:r>
        <w:rPr>
          <w:rFonts w:hint="eastAsia" w:ascii="仿宋_GB2312" w:hAnsi="Calibri" w:eastAsia="仿宋_GB2312"/>
          <w:sz w:val="32"/>
          <w:szCs w:val="32"/>
          <w:highlight w:val="none"/>
        </w:rPr>
        <w:t>事业单位开展专业业务活动及辅助活动所取得的收入，不含专户资金收入。</w:t>
      </w:r>
    </w:p>
    <w:p>
      <w:pPr>
        <w:pStyle w:val="8"/>
        <w:keepNext w:val="0"/>
        <w:keepLines w:val="0"/>
        <w:pageBreakBefore w:val="0"/>
        <w:kinsoku/>
        <w:wordWrap/>
        <w:overflowPunct/>
        <w:topLinePunct w:val="0"/>
        <w:autoSpaceDE/>
        <w:autoSpaceDN/>
        <w:bidi w:val="0"/>
        <w:adjustRightInd/>
        <w:snapToGrid/>
        <w:spacing w:beforeLines="0" w:afterLines="0" w:line="500" w:lineRule="exact"/>
        <w:ind w:left="0" w:leftChars="0" w:right="0" w:rightChars="0"/>
        <w:textAlignment w:val="auto"/>
        <w:outlineLvl w:val="9"/>
        <w:rPr>
          <w:rFonts w:hint="eastAsia" w:ascii="仿宋_GB2312" w:hAnsi="Calibri" w:eastAsia="仿宋_GB2312"/>
          <w:sz w:val="32"/>
          <w:szCs w:val="32"/>
          <w:highlight w:val="none"/>
        </w:rPr>
      </w:pPr>
      <w:r>
        <w:rPr>
          <w:rFonts w:hint="eastAsia" w:ascii="仿宋_GB2312" w:eastAsia="仿宋_GB2312"/>
          <w:bCs w:val="0"/>
          <w:color w:val="000000"/>
          <w:sz w:val="32"/>
          <w:szCs w:val="32"/>
          <w:highlight w:val="none"/>
          <w:lang w:val="en-US" w:eastAsia="zh-CN"/>
        </w:rPr>
        <w:t xml:space="preserve">    </w:t>
      </w:r>
      <w:r>
        <w:rPr>
          <w:rFonts w:hint="eastAsia" w:ascii="仿宋_GB2312" w:eastAsia="仿宋_GB2312"/>
          <w:bCs w:val="0"/>
          <w:color w:val="000000"/>
          <w:sz w:val="32"/>
          <w:szCs w:val="32"/>
          <w:highlight w:val="none"/>
        </w:rPr>
        <w:t>4.事业单位经营收入：</w:t>
      </w:r>
      <w:r>
        <w:rPr>
          <w:rFonts w:hint="eastAsia" w:ascii="仿宋_GB2312" w:hAnsi="Calibri" w:eastAsia="仿宋_GB2312"/>
          <w:sz w:val="32"/>
          <w:szCs w:val="32"/>
          <w:highlight w:val="none"/>
        </w:rPr>
        <w:t>事业单位在专业业务活动及辅助活动之外开展非独立核算经营活动取得的收入。</w:t>
      </w:r>
    </w:p>
    <w:p>
      <w:pPr>
        <w:pStyle w:val="8"/>
        <w:keepNext w:val="0"/>
        <w:keepLines w:val="0"/>
        <w:pageBreakBefore w:val="0"/>
        <w:kinsoku/>
        <w:wordWrap/>
        <w:overflowPunct/>
        <w:topLinePunct w:val="0"/>
        <w:autoSpaceDE/>
        <w:autoSpaceDN/>
        <w:bidi w:val="0"/>
        <w:adjustRightInd/>
        <w:snapToGrid/>
        <w:spacing w:beforeLines="0" w:afterLines="0" w:line="500" w:lineRule="exact"/>
        <w:ind w:left="0" w:leftChars="0" w:right="0" w:rightChars="0"/>
        <w:textAlignment w:val="auto"/>
        <w:outlineLvl w:val="9"/>
        <w:rPr>
          <w:rFonts w:hint="eastAsia" w:ascii="仿宋_GB2312" w:eastAsia="仿宋_GB2312"/>
          <w:bCs w:val="0"/>
          <w:color w:val="000000"/>
          <w:sz w:val="32"/>
          <w:szCs w:val="32"/>
          <w:highlight w:val="none"/>
        </w:rPr>
      </w:pPr>
      <w:r>
        <w:rPr>
          <w:rFonts w:hint="eastAsia" w:ascii="仿宋_GB2312" w:eastAsia="仿宋_GB2312"/>
          <w:bCs w:val="0"/>
          <w:color w:val="000000"/>
          <w:sz w:val="32"/>
          <w:szCs w:val="32"/>
          <w:highlight w:val="none"/>
          <w:lang w:val="en-US" w:eastAsia="zh-CN"/>
        </w:rPr>
        <w:t xml:space="preserve">    </w:t>
      </w:r>
      <w:r>
        <w:rPr>
          <w:rFonts w:hint="eastAsia" w:ascii="仿宋_GB2312" w:eastAsia="仿宋_GB2312"/>
          <w:bCs w:val="0"/>
          <w:color w:val="000000"/>
          <w:sz w:val="32"/>
          <w:szCs w:val="32"/>
          <w:highlight w:val="none"/>
        </w:rPr>
        <w:t>5.其他收入：</w:t>
      </w:r>
      <w:r>
        <w:rPr>
          <w:rFonts w:hint="eastAsia" w:ascii="仿宋_GB2312" w:hAnsi="Calibri" w:eastAsia="仿宋_GB2312"/>
          <w:sz w:val="32"/>
          <w:szCs w:val="32"/>
          <w:highlight w:val="none"/>
        </w:rPr>
        <w:t>预算单位在“</w:t>
      </w:r>
      <w:r>
        <w:rPr>
          <w:rFonts w:hint="eastAsia" w:ascii="仿宋_GB2312" w:eastAsia="仿宋_GB2312"/>
          <w:sz w:val="32"/>
          <w:szCs w:val="32"/>
          <w:highlight w:val="none"/>
          <w:lang w:eastAsia="zh-CN"/>
        </w:rPr>
        <w:t>一般公共预算”“政府性基金”</w:t>
      </w:r>
      <w:r>
        <w:rPr>
          <w:rFonts w:hint="eastAsia" w:ascii="仿宋_GB2312" w:hAnsi="Calibri" w:eastAsia="仿宋_GB2312"/>
          <w:sz w:val="32"/>
          <w:szCs w:val="32"/>
          <w:highlight w:val="none"/>
        </w:rPr>
        <w:t>、</w:t>
      </w:r>
      <w:r>
        <w:rPr>
          <w:rFonts w:hint="eastAsia" w:ascii="仿宋_GB2312" w:eastAsia="仿宋_GB2312"/>
          <w:sz w:val="32"/>
          <w:szCs w:val="32"/>
          <w:highlight w:val="none"/>
          <w:lang w:eastAsia="zh-CN"/>
        </w:rPr>
        <w:t>“专户资金”、“</w:t>
      </w:r>
      <w:r>
        <w:rPr>
          <w:rFonts w:hint="eastAsia" w:ascii="仿宋_GB2312" w:hAnsi="Calibri" w:eastAsia="仿宋_GB2312"/>
          <w:sz w:val="32"/>
          <w:szCs w:val="32"/>
          <w:highlight w:val="none"/>
        </w:rPr>
        <w:t>事业收入</w:t>
      </w:r>
      <w:r>
        <w:rPr>
          <w:rFonts w:hint="eastAsia" w:ascii="仿宋_GB2312" w:eastAsia="仿宋_GB2312"/>
          <w:sz w:val="32"/>
          <w:szCs w:val="32"/>
          <w:highlight w:val="none"/>
          <w:lang w:eastAsia="zh-CN"/>
        </w:rPr>
        <w:t>”</w:t>
      </w:r>
      <w:r>
        <w:rPr>
          <w:rFonts w:hint="eastAsia" w:ascii="仿宋_GB2312" w:hAnsi="Calibri" w:eastAsia="仿宋_GB2312"/>
          <w:sz w:val="32"/>
          <w:szCs w:val="32"/>
          <w:highlight w:val="none"/>
        </w:rPr>
        <w:t>、</w:t>
      </w:r>
      <w:r>
        <w:rPr>
          <w:rFonts w:hint="eastAsia" w:ascii="仿宋_GB2312" w:eastAsia="仿宋_GB2312"/>
          <w:sz w:val="32"/>
          <w:szCs w:val="32"/>
          <w:highlight w:val="none"/>
          <w:lang w:eastAsia="zh-CN"/>
        </w:rPr>
        <w:t>“事业单位</w:t>
      </w:r>
      <w:r>
        <w:rPr>
          <w:rFonts w:hint="eastAsia" w:ascii="仿宋_GB2312" w:hAnsi="Calibri" w:eastAsia="仿宋_GB2312"/>
          <w:sz w:val="32"/>
          <w:szCs w:val="32"/>
          <w:highlight w:val="none"/>
        </w:rPr>
        <w:t>经营收入”等之外取得的各项收入（含上级补助收入和附属单位缴款等收入）。</w:t>
      </w:r>
    </w:p>
    <w:p>
      <w:pPr>
        <w:pStyle w:val="8"/>
        <w:keepNext w:val="0"/>
        <w:keepLines w:val="0"/>
        <w:pageBreakBefore w:val="0"/>
        <w:kinsoku/>
        <w:wordWrap/>
        <w:overflowPunct/>
        <w:topLinePunct w:val="0"/>
        <w:autoSpaceDE/>
        <w:autoSpaceDN/>
        <w:bidi w:val="0"/>
        <w:adjustRightInd/>
        <w:snapToGrid/>
        <w:spacing w:beforeLines="0" w:afterLines="0" w:line="500" w:lineRule="exact"/>
        <w:ind w:left="0" w:leftChars="0" w:right="0" w:rightChars="0"/>
        <w:textAlignment w:val="auto"/>
        <w:outlineLvl w:val="9"/>
        <w:rPr>
          <w:rFonts w:hint="eastAsia" w:eastAsia="仿宋_GB2312"/>
          <w:sz w:val="32"/>
          <w:szCs w:val="32"/>
          <w:highlight w:val="none"/>
        </w:rPr>
      </w:pPr>
      <w:r>
        <w:rPr>
          <w:rFonts w:hint="eastAsia" w:ascii="仿宋_GB2312" w:eastAsia="仿宋_GB2312"/>
          <w:bCs w:val="0"/>
          <w:color w:val="000000"/>
          <w:sz w:val="32"/>
          <w:szCs w:val="32"/>
          <w:highlight w:val="none"/>
          <w:lang w:val="en-US" w:eastAsia="zh-CN"/>
        </w:rPr>
        <w:t xml:space="preserve">    </w:t>
      </w:r>
      <w:r>
        <w:rPr>
          <w:rFonts w:hint="eastAsia" w:ascii="仿宋_GB2312" w:eastAsia="仿宋_GB2312"/>
          <w:bCs w:val="0"/>
          <w:color w:val="000000"/>
          <w:sz w:val="32"/>
          <w:szCs w:val="32"/>
          <w:highlight w:val="none"/>
        </w:rPr>
        <w:t>6.用事业基金弥补收支差额：指事业单位在预计用当年的“财政拨款收入”、“专户资金”、“事业收入”、“事业单位经营收入”、“其他收入”、“上年结转”等不足以安排当</w:t>
      </w:r>
      <w:r>
        <w:rPr>
          <w:rFonts w:hint="eastAsia" w:ascii="仿宋_GB2312" w:eastAsia="仿宋_GB2312"/>
          <w:bCs/>
          <w:color w:val="000000"/>
          <w:sz w:val="30"/>
          <w:szCs w:val="30"/>
          <w:highlight w:val="none"/>
        </w:rPr>
        <w:t>年支出的情况下，使</w:t>
      </w:r>
      <w:r>
        <w:rPr>
          <w:rFonts w:eastAsia="仿宋_GB2312"/>
          <w:sz w:val="32"/>
          <w:szCs w:val="32"/>
          <w:highlight w:val="none"/>
        </w:rPr>
        <w:t>用</w:t>
      </w:r>
      <w:r>
        <w:rPr>
          <w:rFonts w:hint="eastAsia" w:eastAsia="仿宋_GB2312"/>
          <w:sz w:val="32"/>
          <w:szCs w:val="32"/>
          <w:highlight w:val="none"/>
        </w:rPr>
        <w:t>以前年度积累的</w:t>
      </w:r>
      <w:r>
        <w:rPr>
          <w:rFonts w:eastAsia="仿宋_GB2312"/>
          <w:sz w:val="32"/>
          <w:szCs w:val="32"/>
          <w:highlight w:val="none"/>
        </w:rPr>
        <w:t>事业基金弥补本年收支</w:t>
      </w:r>
      <w:r>
        <w:rPr>
          <w:rFonts w:hint="eastAsia" w:eastAsia="仿宋_GB2312"/>
          <w:sz w:val="32"/>
          <w:szCs w:val="32"/>
          <w:highlight w:val="none"/>
        </w:rPr>
        <w:t>缺口的资金。</w:t>
      </w:r>
    </w:p>
    <w:p>
      <w:pPr>
        <w:keepNext w:val="0"/>
        <w:keepLines w:val="0"/>
        <w:pageBreakBefore w:val="0"/>
        <w:kinsoku/>
        <w:wordWrap/>
        <w:overflowPunct/>
        <w:topLinePunct w:val="0"/>
        <w:autoSpaceDE/>
        <w:autoSpaceDN/>
        <w:bidi w:val="0"/>
        <w:adjustRightInd/>
        <w:snapToGrid/>
        <w:spacing w:beforeLines="0" w:afterLines="0" w:line="500" w:lineRule="exact"/>
        <w:ind w:left="0" w:leftChars="0" w:right="0" w:rightChars="0" w:firstLine="640" w:firstLineChars="200"/>
        <w:textAlignment w:val="auto"/>
        <w:outlineLvl w:val="9"/>
        <w:rPr>
          <w:rFonts w:hint="eastAsia" w:eastAsia="仿宋_GB2312"/>
          <w:sz w:val="32"/>
          <w:szCs w:val="32"/>
          <w:highlight w:val="none"/>
        </w:rPr>
      </w:pPr>
      <w:r>
        <w:rPr>
          <w:rFonts w:hint="eastAsia" w:ascii="仿宋_GB2312" w:eastAsia="仿宋_GB2312"/>
          <w:bCs/>
          <w:color w:val="000000"/>
          <w:sz w:val="32"/>
          <w:szCs w:val="32"/>
          <w:highlight w:val="none"/>
        </w:rPr>
        <w:t>7.</w:t>
      </w:r>
      <w:r>
        <w:rPr>
          <w:rFonts w:hint="eastAsia" w:eastAsia="仿宋_GB2312"/>
          <w:sz w:val="32"/>
          <w:szCs w:val="32"/>
          <w:highlight w:val="none"/>
        </w:rPr>
        <w:t>上年结转：指以前年度尚未完成、结转到本年仍按原规定用途继续使用的资金。</w:t>
      </w:r>
    </w:p>
    <w:p>
      <w:pPr>
        <w:keepNext w:val="0"/>
        <w:keepLines w:val="0"/>
        <w:pageBreakBefore w:val="0"/>
        <w:kinsoku/>
        <w:wordWrap/>
        <w:overflowPunct/>
        <w:topLinePunct w:val="0"/>
        <w:autoSpaceDE/>
        <w:autoSpaceDN/>
        <w:bidi w:val="0"/>
        <w:adjustRightInd/>
        <w:snapToGrid/>
        <w:spacing w:beforeLines="0" w:afterLines="0" w:line="500" w:lineRule="exact"/>
        <w:ind w:left="0" w:leftChars="0" w:right="0" w:rightChars="0" w:firstLine="640" w:firstLineChars="200"/>
        <w:jc w:val="left"/>
        <w:textAlignment w:val="auto"/>
        <w:outlineLvl w:val="9"/>
        <w:rPr>
          <w:rFonts w:hint="eastAsia" w:ascii="仿宋_GB2312" w:hAnsi="仿宋_GB2312" w:eastAsia="仿宋_GB2312"/>
          <w:sz w:val="32"/>
          <w:highlight w:val="none"/>
        </w:rPr>
      </w:pPr>
      <w:r>
        <w:rPr>
          <w:rFonts w:hint="eastAsia" w:ascii="仿宋_GB2312" w:hAnsi="仿宋_GB2312" w:eastAsia="仿宋_GB2312"/>
          <w:sz w:val="32"/>
          <w:highlight w:val="none"/>
        </w:rPr>
        <w:t>8.基本支出：是预算单位为保障其正常运转，完成日常工作任务所发生的支出，包括人员支出和日常公用支出。</w:t>
      </w:r>
    </w:p>
    <w:p>
      <w:pPr>
        <w:keepNext w:val="0"/>
        <w:keepLines w:val="0"/>
        <w:pageBreakBefore w:val="0"/>
        <w:kinsoku/>
        <w:wordWrap/>
        <w:overflowPunct/>
        <w:topLinePunct w:val="0"/>
        <w:autoSpaceDE/>
        <w:autoSpaceDN/>
        <w:bidi w:val="0"/>
        <w:adjustRightInd/>
        <w:snapToGrid/>
        <w:spacing w:beforeLines="0" w:afterLines="0" w:line="500" w:lineRule="exact"/>
        <w:ind w:left="0" w:leftChars="0" w:right="0" w:rightChars="0" w:firstLine="640" w:firstLineChars="200"/>
        <w:jc w:val="left"/>
        <w:textAlignment w:val="auto"/>
        <w:outlineLvl w:val="9"/>
        <w:rPr>
          <w:rFonts w:hint="eastAsia" w:ascii="仿宋_GB2312" w:hAnsi="仿宋_GB2312" w:eastAsia="仿宋_GB2312"/>
          <w:sz w:val="32"/>
          <w:highlight w:val="none"/>
        </w:rPr>
      </w:pPr>
      <w:r>
        <w:rPr>
          <w:rFonts w:hint="eastAsia" w:ascii="仿宋_GB2312" w:hAnsi="仿宋_GB2312" w:eastAsia="仿宋_GB2312"/>
          <w:sz w:val="32"/>
          <w:highlight w:val="none"/>
        </w:rPr>
        <w:t>9.项目支出：是预算单位为完成其特定的行政工作任务或事业发展目标所发生的支出。</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textAlignment w:val="auto"/>
        <w:rPr>
          <w:rFonts w:hint="eastAsia" w:ascii="仿宋_GB2312" w:eastAsia="仿宋_GB2312"/>
          <w:bCs/>
          <w:color w:val="000000"/>
          <w:sz w:val="32"/>
          <w:szCs w:val="32"/>
        </w:rPr>
      </w:pPr>
      <w:r>
        <w:rPr>
          <w:rFonts w:hint="eastAsia" w:ascii="仿宋_GB2312" w:hAnsi="仿宋_GB2312" w:eastAsia="仿宋_GB2312"/>
          <w:sz w:val="32"/>
        </w:rPr>
        <w:t>10.</w:t>
      </w:r>
      <w:r>
        <w:rPr>
          <w:rFonts w:hint="eastAsia" w:ascii="仿宋_GB2312" w:eastAsia="仿宋_GB2312"/>
          <w:bCs/>
          <w:color w:val="000000"/>
          <w:sz w:val="32"/>
          <w:szCs w:val="32"/>
        </w:rPr>
        <w:t xml:space="preserve"> 上缴上级支出：指预算单位按照省以上文件规定要求，按照规定比例上缴上级单位的支出。</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textAlignment w:val="auto"/>
        <w:rPr>
          <w:rFonts w:hint="eastAsia" w:ascii="仿宋_GB2312" w:eastAsia="仿宋_GB2312"/>
          <w:bCs/>
          <w:color w:val="000000"/>
          <w:sz w:val="32"/>
          <w:szCs w:val="32"/>
        </w:rPr>
      </w:pPr>
      <w:r>
        <w:rPr>
          <w:rFonts w:hint="eastAsia" w:ascii="仿宋_GB2312" w:hAnsi="仿宋_GB2312" w:eastAsia="仿宋_GB2312"/>
          <w:sz w:val="32"/>
        </w:rPr>
        <w:t>11.</w:t>
      </w:r>
      <w:r>
        <w:rPr>
          <w:rFonts w:hint="eastAsia" w:ascii="仿宋_GB2312" w:eastAsia="仿宋_GB2312"/>
          <w:color w:val="000000"/>
          <w:sz w:val="32"/>
          <w:szCs w:val="32"/>
        </w:rPr>
        <w:t xml:space="preserve"> 教育支出</w:t>
      </w:r>
      <w:r>
        <w:rPr>
          <w:rFonts w:hint="eastAsia" w:ascii="仿宋_GB2312" w:eastAsia="仿宋_GB2312"/>
          <w:bCs/>
          <w:color w:val="000000"/>
          <w:sz w:val="32"/>
          <w:szCs w:val="32"/>
        </w:rPr>
        <w:t>（类）</w:t>
      </w:r>
      <w:r>
        <w:rPr>
          <w:rFonts w:hint="eastAsia" w:ascii="仿宋_GB2312" w:eastAsia="仿宋_GB2312"/>
          <w:color w:val="000000"/>
          <w:sz w:val="32"/>
          <w:szCs w:val="32"/>
        </w:rPr>
        <w:t>普通教育</w:t>
      </w:r>
      <w:r>
        <w:rPr>
          <w:rFonts w:hint="eastAsia" w:ascii="仿宋_GB2312" w:eastAsia="仿宋_GB2312"/>
          <w:bCs/>
          <w:color w:val="000000"/>
          <w:sz w:val="32"/>
          <w:szCs w:val="32"/>
        </w:rPr>
        <w:t>（款）高等教育（项）：反映经国家批准设立的中央和省、自治区、直辖市各部门所属的全日制普通高等院校（包括研究生）的支出。政府各部门对社会中介组织等举办的各类高等院校的资助，如捐赠、补贴等，也在本科目中反映。</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textAlignment w:val="auto"/>
        <w:rPr>
          <w:rFonts w:hint="eastAsia" w:ascii="仿宋_GB2312" w:eastAsia="仿宋_GB2312"/>
          <w:bCs/>
          <w:color w:val="000000"/>
          <w:sz w:val="32"/>
          <w:szCs w:val="32"/>
        </w:rPr>
      </w:pPr>
      <w:r>
        <w:rPr>
          <w:rFonts w:hint="eastAsia" w:ascii="仿宋_GB2312" w:hAnsi="仿宋_GB2312" w:eastAsia="仿宋_GB2312"/>
          <w:sz w:val="32"/>
        </w:rPr>
        <w:t>12.</w:t>
      </w:r>
      <w:r>
        <w:rPr>
          <w:rFonts w:hint="eastAsia" w:ascii="仿宋_GB2312" w:eastAsia="仿宋_GB2312"/>
          <w:color w:val="000000"/>
          <w:sz w:val="32"/>
          <w:szCs w:val="32"/>
        </w:rPr>
        <w:t xml:space="preserve"> 教育支出</w:t>
      </w:r>
      <w:r>
        <w:rPr>
          <w:rFonts w:hint="eastAsia" w:ascii="仿宋_GB2312" w:eastAsia="仿宋_GB2312"/>
          <w:bCs/>
          <w:color w:val="000000"/>
          <w:sz w:val="32"/>
          <w:szCs w:val="32"/>
        </w:rPr>
        <w:t>（类）</w:t>
      </w:r>
      <w:r>
        <w:rPr>
          <w:rFonts w:hint="eastAsia" w:ascii="仿宋_GB2312" w:eastAsia="仿宋_GB2312"/>
          <w:color w:val="000000"/>
          <w:sz w:val="32"/>
          <w:szCs w:val="32"/>
        </w:rPr>
        <w:t>教育费附加安排的支出</w:t>
      </w:r>
      <w:r>
        <w:rPr>
          <w:rFonts w:hint="eastAsia" w:ascii="仿宋_GB2312" w:eastAsia="仿宋_GB2312"/>
          <w:bCs/>
          <w:color w:val="000000"/>
          <w:sz w:val="32"/>
          <w:szCs w:val="32"/>
        </w:rPr>
        <w:t>（款）</w:t>
      </w:r>
      <w:r>
        <w:rPr>
          <w:rFonts w:hint="eastAsia" w:ascii="仿宋_GB2312" w:eastAsia="仿宋_GB2312"/>
          <w:color w:val="000000"/>
          <w:sz w:val="32"/>
          <w:szCs w:val="32"/>
        </w:rPr>
        <w:t>其他教育费附加安排的支出</w:t>
      </w:r>
      <w:r>
        <w:rPr>
          <w:rFonts w:hint="eastAsia" w:ascii="仿宋_GB2312" w:eastAsia="仿宋_GB2312"/>
          <w:bCs/>
          <w:color w:val="000000"/>
          <w:sz w:val="32"/>
          <w:szCs w:val="32"/>
        </w:rPr>
        <w:t>（项）：反映除中小学校舍建设、中小学教学设施、中等职业学校教学设施项目以外用教育费附加安排的支出。</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textAlignment w:val="auto"/>
        <w:rPr>
          <w:rFonts w:hint="eastAsia" w:ascii="仿宋_GB2312" w:eastAsia="仿宋_GB2312"/>
          <w:color w:val="000000"/>
          <w:sz w:val="32"/>
          <w:szCs w:val="32"/>
        </w:rPr>
      </w:pPr>
      <w:r>
        <w:rPr>
          <w:rFonts w:hint="eastAsia" w:ascii="仿宋_GB2312" w:eastAsia="仿宋_GB2312"/>
          <w:bCs/>
          <w:color w:val="000000"/>
          <w:sz w:val="32"/>
          <w:szCs w:val="32"/>
        </w:rPr>
        <w:t>13.</w:t>
      </w:r>
      <w:r>
        <w:rPr>
          <w:rFonts w:hint="eastAsia" w:ascii="仿宋_GB2312" w:eastAsia="仿宋_GB2312"/>
          <w:color w:val="000000"/>
          <w:sz w:val="32"/>
          <w:szCs w:val="32"/>
        </w:rPr>
        <w:t xml:space="preserve"> 科学技术支出（类）</w:t>
      </w:r>
      <w:r>
        <w:rPr>
          <w:rFonts w:hint="eastAsia" w:ascii="仿宋_GB2312" w:eastAsia="仿宋_GB2312"/>
          <w:sz w:val="32"/>
          <w:szCs w:val="32"/>
        </w:rPr>
        <w:t>技术与研究开发</w:t>
      </w:r>
      <w:r>
        <w:rPr>
          <w:rFonts w:hint="eastAsia" w:ascii="仿宋_GB2312" w:eastAsia="仿宋_GB2312"/>
          <w:color w:val="000000"/>
          <w:sz w:val="32"/>
          <w:szCs w:val="32"/>
        </w:rPr>
        <w:t>（款）</w:t>
      </w:r>
      <w:r>
        <w:rPr>
          <w:rFonts w:hint="eastAsia" w:ascii="仿宋_GB2312" w:eastAsia="仿宋_GB2312"/>
          <w:sz w:val="32"/>
          <w:szCs w:val="32"/>
        </w:rPr>
        <w:t>应用技术研究与开发</w:t>
      </w:r>
      <w:r>
        <w:rPr>
          <w:rFonts w:hint="eastAsia" w:ascii="仿宋_GB2312" w:eastAsia="仿宋_GB2312"/>
          <w:color w:val="000000"/>
          <w:sz w:val="32"/>
          <w:szCs w:val="32"/>
        </w:rPr>
        <w:t>（项）：反映从事技术开发研究和近期可望取得实用价值的专项技术开发研究的支出。</w:t>
      </w: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3F62F"/>
    <w:multiLevelType w:val="singleLevel"/>
    <w:tmpl w:val="5893F62F"/>
    <w:lvl w:ilvl="0" w:tentative="0">
      <w:start w:val="2"/>
      <w:numFmt w:val="decimal"/>
      <w:suff w:val="nothing"/>
      <w:lvlText w:val="%1."/>
      <w:lvlJc w:val="left"/>
    </w:lvl>
  </w:abstractNum>
  <w:abstractNum w:abstractNumId="1">
    <w:nsid w:val="5895A99C"/>
    <w:multiLevelType w:val="singleLevel"/>
    <w:tmpl w:val="5895A99C"/>
    <w:lvl w:ilvl="0" w:tentative="0">
      <w:start w:val="5"/>
      <w:numFmt w:val="chineseCounting"/>
      <w:suff w:val="nothing"/>
      <w:lvlText w:val="（%1）"/>
      <w:lvlJc w:val="left"/>
    </w:lvl>
  </w:abstractNum>
  <w:abstractNum w:abstractNumId="2">
    <w:nsid w:val="5AD5AC29"/>
    <w:multiLevelType w:val="singleLevel"/>
    <w:tmpl w:val="5AD5AC29"/>
    <w:lvl w:ilvl="0" w:tentative="0">
      <w:start w:val="3"/>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402B7"/>
    <w:rsid w:val="034406EB"/>
    <w:rsid w:val="038306FE"/>
    <w:rsid w:val="08D8653C"/>
    <w:rsid w:val="14A3260B"/>
    <w:rsid w:val="14F304D6"/>
    <w:rsid w:val="15786DF5"/>
    <w:rsid w:val="171E3922"/>
    <w:rsid w:val="211B6B42"/>
    <w:rsid w:val="22796750"/>
    <w:rsid w:val="22D53010"/>
    <w:rsid w:val="26416F7B"/>
    <w:rsid w:val="2D2F52D1"/>
    <w:rsid w:val="2E627169"/>
    <w:rsid w:val="367065B6"/>
    <w:rsid w:val="3A2C6DDC"/>
    <w:rsid w:val="3C10035E"/>
    <w:rsid w:val="3CF46896"/>
    <w:rsid w:val="3FE00A2B"/>
    <w:rsid w:val="40F1680B"/>
    <w:rsid w:val="49E40148"/>
    <w:rsid w:val="4E9709F6"/>
    <w:rsid w:val="52867386"/>
    <w:rsid w:val="54EF7B32"/>
    <w:rsid w:val="58F22F74"/>
    <w:rsid w:val="69014CCD"/>
    <w:rsid w:val="6AE77C19"/>
    <w:rsid w:val="6F713E3F"/>
    <w:rsid w:val="73320E19"/>
    <w:rsid w:val="7A8D523E"/>
    <w:rsid w:val="7E742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link w:val="5"/>
    <w:semiHidden/>
    <w:uiPriority w:val="0"/>
    <w:rPr>
      <w:szCs w:val="24"/>
    </w:rPr>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 Char"/>
    <w:basedOn w:val="1"/>
    <w:link w:val="4"/>
    <w:qFormat/>
    <w:uiPriority w:val="0"/>
    <w:rPr>
      <w:szCs w:val="24"/>
    </w:rPr>
  </w:style>
  <w:style w:type="character" w:styleId="6">
    <w:name w:val="Strong"/>
    <w:basedOn w:val="4"/>
    <w:qFormat/>
    <w:uiPriority w:val="0"/>
    <w:rPr>
      <w:b/>
      <w:bCs/>
    </w:rPr>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admin-000</dc:creator>
  <cp:lastModifiedBy>Administrator</cp:lastModifiedBy>
  <cp:lastPrinted>2018-04-28T02:49:00Z</cp:lastPrinted>
  <dcterms:modified xsi:type="dcterms:W3CDTF">2018-04-28T06:35:01Z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