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u w:val="none"/>
        </w:rPr>
      </w:pPr>
      <w:r>
        <w:rPr>
          <w:u w:val="none"/>
        </w:rPr>
        <w:t>浙江省财政厅关于公布浙江省2021—2022年度政府集中采购目录及标准的通知</w:t>
      </w:r>
    </w:p>
    <w:p>
      <w:pPr>
        <w:jc w:val="center"/>
        <w:rPr>
          <w:rFonts w:ascii="宋体" w:hAnsi="宋体" w:eastAsia="宋体" w:cs="宋体"/>
          <w:sz w:val="24"/>
          <w:szCs w:val="24"/>
          <w:u w:val="none"/>
        </w:rPr>
      </w:pPr>
      <w:r>
        <w:rPr>
          <w:rFonts w:ascii="宋体" w:hAnsi="宋体" w:eastAsia="宋体" w:cs="宋体"/>
          <w:sz w:val="24"/>
          <w:szCs w:val="24"/>
          <w:u w:val="none"/>
        </w:rPr>
        <w:t>浙财采监〔2021〕1号</w:t>
      </w:r>
    </w:p>
    <w:p>
      <w:pPr>
        <w:pStyle w:val="3"/>
        <w:keepNext w:val="0"/>
        <w:keepLines w:val="0"/>
        <w:widowControl/>
        <w:suppressLineNumbers w:val="0"/>
        <w:rPr>
          <w:u w:val="none"/>
        </w:rPr>
      </w:pPr>
      <w:r>
        <w:rPr>
          <w:u w:val="none"/>
        </w:rPr>
        <w:t>各市、县（市、区）人民政府，省政府直属各单位：</w:t>
      </w:r>
    </w:p>
    <w:p>
      <w:pPr>
        <w:pStyle w:val="3"/>
        <w:keepNext w:val="0"/>
        <w:keepLines w:val="0"/>
        <w:widowControl/>
        <w:suppressLineNumbers w:val="0"/>
        <w:ind w:left="0" w:firstLine="420"/>
        <w:rPr>
          <w:u w:val="none"/>
        </w:rPr>
      </w:pPr>
      <w:r>
        <w:rPr>
          <w:u w:val="none"/>
        </w:rPr>
        <w:t>《浙江省2021—2022年度政府集中采购目录及标准》已经省政府同意，现予以公布，请认真贯彻执行。</w:t>
      </w:r>
    </w:p>
    <w:p>
      <w:pPr>
        <w:pStyle w:val="3"/>
        <w:keepNext w:val="0"/>
        <w:keepLines w:val="0"/>
        <w:widowControl/>
        <w:suppressLineNumbers w:val="0"/>
        <w:ind w:left="0" w:firstLine="420"/>
        <w:rPr>
          <w:u w:val="none"/>
        </w:rPr>
      </w:pPr>
      <w:r>
        <w:rPr>
          <w:u w:val="none"/>
        </w:rPr>
        <w:t>各采购单位要按照《浙江省2021—2022年度政府集中采购目录及标准》，编制本单位2021—2022年度政府采购预算和采购实施计划，严格依法实施政府采购。</w:t>
      </w:r>
    </w:p>
    <w:p>
      <w:pPr>
        <w:pStyle w:val="3"/>
        <w:keepNext w:val="0"/>
        <w:keepLines w:val="0"/>
        <w:widowControl/>
        <w:suppressLineNumbers w:val="0"/>
        <w:ind w:left="0" w:firstLine="420"/>
        <w:rPr>
          <w:u w:val="none"/>
        </w:rPr>
      </w:pPr>
      <w:r>
        <w:rPr>
          <w:u w:val="none"/>
        </w:rPr>
        <w:t>各级财政部门、集中采购机构和采购单位行政主管部门要按照各自职责，进一步完善相关制度和工作程序，加强协调与配合，认真落实各项规定，依法监督和规范政府采购行为，切实维护法律和政策的严肃性。各级审计部门要加大监督检查力度，督促推动政府采购活动公开、公平、公正。</w:t>
      </w:r>
    </w:p>
    <w:p>
      <w:pPr>
        <w:pStyle w:val="3"/>
        <w:keepNext w:val="0"/>
        <w:keepLines w:val="0"/>
        <w:widowControl/>
        <w:suppressLineNumbers w:val="0"/>
        <w:rPr>
          <w:u w:val="none"/>
        </w:rPr>
      </w:pPr>
      <w:r>
        <w:rPr>
          <w:u w:val="none"/>
        </w:rPr>
        <w:t> </w:t>
      </w:r>
    </w:p>
    <w:p>
      <w:pPr>
        <w:pStyle w:val="3"/>
        <w:keepNext w:val="0"/>
        <w:keepLines w:val="0"/>
        <w:widowControl/>
        <w:suppressLineNumbers w:val="0"/>
        <w:rPr>
          <w:u w:val="none"/>
        </w:rPr>
      </w:pPr>
      <w:r>
        <w:rPr>
          <w:u w:val="none"/>
        </w:rPr>
        <w:t>    附件：浙江省2021—2022年度政府集中采购目录及标准</w:t>
      </w:r>
    </w:p>
    <w:p>
      <w:pPr>
        <w:pStyle w:val="3"/>
        <w:keepNext w:val="0"/>
        <w:keepLines w:val="0"/>
        <w:widowControl/>
        <w:suppressLineNumbers w:val="0"/>
        <w:rPr>
          <w:u w:val="none"/>
        </w:rPr>
      </w:pPr>
      <w:r>
        <w:rPr>
          <w:u w:val="none"/>
        </w:rPr>
        <w:t> </w:t>
      </w:r>
    </w:p>
    <w:p>
      <w:pPr>
        <w:pStyle w:val="3"/>
        <w:keepNext w:val="0"/>
        <w:keepLines w:val="0"/>
        <w:widowControl/>
        <w:suppressLineNumbers w:val="0"/>
        <w:rPr>
          <w:u w:val="none"/>
        </w:rPr>
      </w:pPr>
      <w:r>
        <w:rPr>
          <w:u w:val="none"/>
        </w:rPr>
        <w:t> </w:t>
      </w:r>
    </w:p>
    <w:p>
      <w:pPr>
        <w:pStyle w:val="3"/>
        <w:keepNext w:val="0"/>
        <w:keepLines w:val="0"/>
        <w:widowControl/>
        <w:suppressLineNumbers w:val="0"/>
        <w:jc w:val="right"/>
        <w:rPr>
          <w:u w:val="none"/>
        </w:rPr>
      </w:pPr>
      <w:r>
        <w:rPr>
          <w:u w:val="none"/>
        </w:rPr>
        <w:t>                                    浙江省财政厅  </w:t>
      </w:r>
    </w:p>
    <w:p>
      <w:pPr>
        <w:pStyle w:val="3"/>
        <w:keepNext w:val="0"/>
        <w:keepLines w:val="0"/>
        <w:widowControl/>
        <w:suppressLineNumbers w:val="0"/>
        <w:jc w:val="right"/>
        <w:rPr>
          <w:u w:val="none"/>
        </w:rPr>
      </w:pPr>
      <w:r>
        <w:rPr>
          <w:u w:val="none"/>
        </w:rPr>
        <w:t>                                   2021年1月8日</w:t>
      </w:r>
    </w:p>
    <w:p>
      <w:pPr>
        <w:pStyle w:val="3"/>
        <w:keepNext w:val="0"/>
        <w:keepLines w:val="0"/>
        <w:widowControl/>
        <w:suppressLineNumbers w:val="0"/>
        <w:ind w:left="0" w:firstLine="420"/>
        <w:rPr>
          <w:u w:val="none"/>
        </w:rPr>
      </w:pPr>
      <w:r>
        <w:rPr>
          <w:u w:val="none"/>
        </w:rPr>
        <w:t>（此件公开发布）</w:t>
      </w: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jc w:val="center"/>
        <w:rPr>
          <w:rFonts w:ascii="宋体" w:hAnsi="宋体" w:eastAsia="宋体" w:cs="宋体"/>
          <w:sz w:val="24"/>
          <w:szCs w:val="24"/>
          <w:u w:val="none"/>
        </w:rPr>
      </w:pPr>
    </w:p>
    <w:p>
      <w:pPr>
        <w:pStyle w:val="3"/>
        <w:keepNext w:val="0"/>
        <w:keepLines w:val="0"/>
        <w:widowControl/>
        <w:suppressLineNumbers w:val="0"/>
        <w:rPr>
          <w:u w:val="none"/>
        </w:rPr>
      </w:pPr>
      <w:r>
        <w:rPr>
          <w:u w:val="none"/>
        </w:rPr>
        <w:t>附件</w:t>
      </w:r>
    </w:p>
    <w:p>
      <w:pPr>
        <w:pStyle w:val="3"/>
        <w:keepNext w:val="0"/>
        <w:keepLines w:val="0"/>
        <w:widowControl/>
        <w:suppressLineNumbers w:val="0"/>
        <w:rPr>
          <w:u w:val="none"/>
        </w:rPr>
      </w:pPr>
      <w:r>
        <w:rPr>
          <w:u w:val="none"/>
        </w:rPr>
        <w:t> </w:t>
      </w:r>
    </w:p>
    <w:p>
      <w:pPr>
        <w:pStyle w:val="3"/>
        <w:keepNext w:val="0"/>
        <w:keepLines w:val="0"/>
        <w:widowControl/>
        <w:suppressLineNumbers w:val="0"/>
        <w:jc w:val="center"/>
        <w:rPr>
          <w:u w:val="none"/>
        </w:rPr>
      </w:pPr>
      <w:r>
        <w:rPr>
          <w:u w:val="none"/>
        </w:rPr>
        <w:t>浙江省2021—2022年度政府集中采购目录及标准</w:t>
      </w:r>
      <w:bookmarkStart w:id="0" w:name="_GoBack"/>
      <w:bookmarkEnd w:id="0"/>
    </w:p>
    <w:p>
      <w:pPr>
        <w:pStyle w:val="3"/>
        <w:keepNext w:val="0"/>
        <w:keepLines w:val="0"/>
        <w:widowControl/>
        <w:suppressLineNumbers w:val="0"/>
        <w:rPr>
          <w:u w:val="none"/>
        </w:rPr>
      </w:pPr>
      <w:r>
        <w:rPr>
          <w:u w:val="none"/>
        </w:rPr>
        <w:t> </w:t>
      </w:r>
    </w:p>
    <w:p>
      <w:pPr>
        <w:pStyle w:val="3"/>
        <w:keepNext w:val="0"/>
        <w:keepLines w:val="0"/>
        <w:widowControl/>
        <w:suppressLineNumbers w:val="0"/>
        <w:jc w:val="center"/>
        <w:rPr>
          <w:u w:val="none"/>
        </w:rPr>
      </w:pPr>
      <w:r>
        <w:rPr>
          <w:u w:val="none"/>
        </w:rPr>
        <w:t>一、浙江省2021-2022年度政府集中采购目录</w:t>
      </w:r>
    </w:p>
    <w:tbl>
      <w:tblPr>
        <w:tblW w:w="880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3"/>
        <w:gridCol w:w="3174"/>
        <w:gridCol w:w="1365"/>
        <w:gridCol w:w="209"/>
        <w:gridCol w:w="28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tblCellSpacing w:w="0" w:type="dxa"/>
          <w:jc w:val="center"/>
        </w:trPr>
        <w:tc>
          <w:tcPr>
            <w:tcW w:w="1215" w:type="dxa"/>
            <w:tcBorders>
              <w:top w:val="single" w:color="auto" w:sz="6" w:space="0"/>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Style w:val="6"/>
                <w:rFonts w:hint="eastAsia" w:ascii="宋体" w:hAnsi="宋体" w:eastAsia="宋体" w:cs="宋体"/>
                <w:sz w:val="22"/>
                <w:szCs w:val="22"/>
                <w:u w:val="none"/>
              </w:rPr>
              <w:t>序号</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Style w:val="6"/>
                <w:rFonts w:hint="eastAsia" w:ascii="宋体" w:hAnsi="宋体" w:eastAsia="宋体" w:cs="宋体"/>
                <w:sz w:val="22"/>
                <w:szCs w:val="22"/>
                <w:u w:val="none"/>
              </w:rPr>
              <w:t>品目</w:t>
            </w:r>
          </w:p>
        </w:tc>
        <w:tc>
          <w:tcPr>
            <w:tcW w:w="1560"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Style w:val="6"/>
                <w:rFonts w:hint="eastAsia" w:ascii="宋体" w:hAnsi="宋体" w:eastAsia="宋体" w:cs="宋体"/>
                <w:sz w:val="22"/>
                <w:szCs w:val="22"/>
                <w:u w:val="none"/>
              </w:rPr>
              <w:t>编码</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Style w:val="6"/>
                <w:rFonts w:hint="eastAsia" w:ascii="宋体" w:hAnsi="宋体" w:eastAsia="宋体" w:cs="宋体"/>
                <w:sz w:val="22"/>
                <w:szCs w:val="22"/>
                <w:u w:val="none"/>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A    货物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计算机设备及软件（A0201）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计算机设备</w:t>
            </w:r>
          </w:p>
        </w:tc>
        <w:tc>
          <w:tcPr>
            <w:tcW w:w="1560"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服务器</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A02010103</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台式计算机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A02010104</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便携式计算机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A02010105</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输入输出设备</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打印设备</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A02010601</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4</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喷墨打印机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A0201060101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5</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激光打印机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A0201060102</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6</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针式打印机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A0201060104</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显示设备</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A02010604</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7</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液晶显示器</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A0201060401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图形图像输入设备</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A02010609</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8</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扫描仪</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A0201060901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计算机软件</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A020108</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9</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基础软件</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A02010801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10</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信息安全软件</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A02010805</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办公设备（A0202）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11</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复印机</w:t>
            </w:r>
          </w:p>
        </w:tc>
        <w:tc>
          <w:tcPr>
            <w:tcW w:w="1560"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12</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投影仪</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A020202</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13</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多功能一体机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A020204</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14</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LED显示屏</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A020207</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15</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触控一体机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A020208</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4395" w:type="dxa"/>
            <w:gridSpan w:val="2"/>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both"/>
              <w:textAlignment w:val="center"/>
              <w:rPr>
                <w:sz w:val="21"/>
                <w:szCs w:val="21"/>
                <w:u w:val="none"/>
              </w:rPr>
            </w:pPr>
            <w:r>
              <w:rPr>
                <w:rFonts w:hint="eastAsia" w:ascii="宋体" w:hAnsi="宋体" w:eastAsia="宋体" w:cs="宋体"/>
                <w:sz w:val="22"/>
                <w:szCs w:val="22"/>
                <w:u w:val="none"/>
              </w:rPr>
              <w:t>销毁设备</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A020211</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16</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碎纸机</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A02021101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车辆（A0203）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17</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乘用车</w:t>
            </w:r>
          </w:p>
        </w:tc>
        <w:tc>
          <w:tcPr>
            <w:tcW w:w="1560"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A020305</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18</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客车</w:t>
            </w:r>
          </w:p>
        </w:tc>
        <w:tc>
          <w:tcPr>
            <w:tcW w:w="15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A020306</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rPr>
                <w:sz w:val="21"/>
                <w:szCs w:val="21"/>
                <w:u w:val="none"/>
              </w:rPr>
            </w:pPr>
            <w:r>
              <w:rPr>
                <w:rFonts w:hint="eastAsia" w:ascii="宋体" w:hAnsi="宋体" w:eastAsia="宋体" w:cs="宋体"/>
                <w:sz w:val="22"/>
                <w:szCs w:val="22"/>
                <w:u w:val="none"/>
              </w:rPr>
              <w:t>机械设备（A0205）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19</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电梯</w:t>
            </w:r>
          </w:p>
        </w:tc>
        <w:tc>
          <w:tcPr>
            <w:tcW w:w="1560"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A02051228</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电气设备（A0206）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20</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不间断电源（UPS）</w:t>
            </w:r>
          </w:p>
        </w:tc>
        <w:tc>
          <w:tcPr>
            <w:tcW w:w="1575"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A02061504</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21</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空调机</w:t>
            </w:r>
          </w:p>
        </w:tc>
        <w:tc>
          <w:tcPr>
            <w:tcW w:w="1575"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A0206180203</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rPr>
                <w:sz w:val="21"/>
                <w:szCs w:val="21"/>
                <w:u w:val="none"/>
              </w:rPr>
            </w:pPr>
            <w:r>
              <w:rPr>
                <w:rFonts w:hint="eastAsia" w:ascii="宋体" w:hAnsi="宋体" w:eastAsia="宋体" w:cs="宋体"/>
                <w:sz w:val="22"/>
                <w:szCs w:val="22"/>
                <w:u w:val="none"/>
              </w:rPr>
              <w:t>通信设备（A0208）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22</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视频会议系统设备</w:t>
            </w:r>
          </w:p>
        </w:tc>
        <w:tc>
          <w:tcPr>
            <w:tcW w:w="1575"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A020808</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其他货物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23</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书籍课本</w:t>
            </w:r>
          </w:p>
        </w:tc>
        <w:tc>
          <w:tcPr>
            <w:tcW w:w="1575"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A05010101</w:t>
            </w:r>
          </w:p>
        </w:tc>
        <w:tc>
          <w:tcPr>
            <w:tcW w:w="285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限于义务教育教科书，包括义务教育国家课程、省级地方课程和配套作业本。全省统一集中采购项目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24</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家具用具</w:t>
            </w:r>
          </w:p>
        </w:tc>
        <w:tc>
          <w:tcPr>
            <w:tcW w:w="1575"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A06</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限于办公家具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25</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复印纸</w:t>
            </w:r>
          </w:p>
        </w:tc>
        <w:tc>
          <w:tcPr>
            <w:tcW w:w="1575"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A090101</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26</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人用疫苗</w:t>
            </w:r>
          </w:p>
        </w:tc>
        <w:tc>
          <w:tcPr>
            <w:tcW w:w="1575"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A110703</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限于其他免疫规划疫苗、非免疫规划疫苗。全省统一集中采购项目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0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27</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文教用品</w:t>
            </w:r>
          </w:p>
        </w:tc>
        <w:tc>
          <w:tcPr>
            <w:tcW w:w="1575"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A0904</w:t>
            </w:r>
          </w:p>
        </w:tc>
        <w:tc>
          <w:tcPr>
            <w:tcW w:w="285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限于义务教育辅助学习资源，包括义务教育音像教材、学具和科学计算器。义务教育音像教材和学具的范畴由省教育主管部门确定。全省统一集中采购项目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8805" w:type="dxa"/>
            <w:gridSpan w:val="5"/>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  C    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28</w:t>
            </w:r>
          </w:p>
        </w:tc>
        <w:tc>
          <w:tcPr>
            <w:tcW w:w="3180"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互联网接入服务</w:t>
            </w:r>
          </w:p>
        </w:tc>
        <w:tc>
          <w:tcPr>
            <w:tcW w:w="1365" w:type="dxa"/>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C030102</w:t>
            </w:r>
          </w:p>
        </w:tc>
        <w:tc>
          <w:tcPr>
            <w:tcW w:w="3060" w:type="dxa"/>
            <w:gridSpan w:val="2"/>
            <w:tcBorders>
              <w:top w:val="single" w:color="auto" w:sz="6" w:space="0"/>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增值电信服务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29</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云计算服务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指单项或批量在分散采购限额标准以上的云计算服务，包括大数据、人工智能服务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30</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车辆及其他运输机械租赁服务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C0403</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限于公车租赁服务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31</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车辆维修和保养服务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C050301</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32</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车辆加油服务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C050302</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33</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一般会议服务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C060102</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34</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会计服务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C0802</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35</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审计服务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C0803</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36</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资产及其他评估服务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C0805</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rPr>
                <w:sz w:val="21"/>
                <w:szCs w:val="21"/>
                <w:u w:val="none"/>
              </w:rPr>
            </w:pPr>
            <w:r>
              <w:rPr>
                <w:rFonts w:hint="eastAsia" w:ascii="宋体" w:hAnsi="宋体" w:eastAsia="宋体" w:cs="宋体"/>
                <w:sz w:val="22"/>
                <w:szCs w:val="22"/>
                <w:u w:val="none"/>
              </w:rPr>
              <w:t>限于资产评估服务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37</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印刷服务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C081401</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38</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预算绩效管理服务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39</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物业管理服务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C1204</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5" w:hRule="atLeast"/>
          <w:tblCellSpacing w:w="0" w:type="dxa"/>
          <w:jc w:val="center"/>
        </w:trPr>
        <w:tc>
          <w:tcPr>
            <w:tcW w:w="1215" w:type="dxa"/>
            <w:tcBorders>
              <w:top w:val="nil"/>
              <w:left w:val="single" w:color="auto" w:sz="6" w:space="0"/>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autoSpaceDE w:val="0"/>
              <w:autoSpaceDN/>
              <w:spacing w:before="0" w:beforeAutospacing="0" w:line="300" w:lineRule="atLeast"/>
              <w:ind w:left="0" w:right="0" w:firstLine="0"/>
              <w:jc w:val="center"/>
              <w:textAlignment w:val="center"/>
              <w:rPr>
                <w:sz w:val="21"/>
                <w:szCs w:val="21"/>
                <w:u w:val="none"/>
              </w:rPr>
            </w:pPr>
            <w:r>
              <w:rPr>
                <w:rFonts w:hint="eastAsia" w:ascii="宋体" w:hAnsi="宋体" w:eastAsia="宋体" w:cs="宋体"/>
                <w:sz w:val="22"/>
                <w:szCs w:val="22"/>
                <w:u w:val="none"/>
              </w:rPr>
              <w:t>40</w:t>
            </w:r>
          </w:p>
        </w:tc>
        <w:tc>
          <w:tcPr>
            <w:tcW w:w="3180"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机动车保险服务</w:t>
            </w:r>
          </w:p>
        </w:tc>
        <w:tc>
          <w:tcPr>
            <w:tcW w:w="1365" w:type="dxa"/>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pStyle w:val="3"/>
              <w:keepNext w:val="0"/>
              <w:keepLines w:val="0"/>
              <w:widowControl/>
              <w:suppressLineNumbers w:val="0"/>
              <w:spacing w:before="0" w:beforeAutospacing="0" w:line="300" w:lineRule="atLeast"/>
              <w:ind w:left="0" w:right="0" w:firstLine="0"/>
              <w:textAlignment w:val="center"/>
              <w:rPr>
                <w:sz w:val="21"/>
                <w:szCs w:val="21"/>
                <w:u w:val="none"/>
              </w:rPr>
            </w:pPr>
            <w:r>
              <w:rPr>
                <w:rFonts w:hint="eastAsia" w:ascii="宋体" w:hAnsi="宋体" w:eastAsia="宋体" w:cs="宋体"/>
                <w:sz w:val="22"/>
                <w:szCs w:val="22"/>
                <w:u w:val="none"/>
              </w:rPr>
              <w:t>C15040201</w:t>
            </w:r>
          </w:p>
        </w:tc>
        <w:tc>
          <w:tcPr>
            <w:tcW w:w="3060" w:type="dxa"/>
            <w:gridSpan w:val="2"/>
            <w:tcBorders>
              <w:top w:val="nil"/>
              <w:left w:val="nil"/>
              <w:bottom w:val="single" w:color="auto" w:sz="6" w:space="0"/>
              <w:right w:val="single" w:color="auto" w:sz="6" w:space="0"/>
            </w:tcBorders>
            <w:shd w:val="clear"/>
            <w:tcMar>
              <w:top w:w="60" w:type="dxa"/>
              <w:left w:w="60" w:type="dxa"/>
              <w:bottom w:w="60" w:type="dxa"/>
              <w:right w:w="60" w:type="dxa"/>
            </w:tcMar>
            <w:vAlign w:val="center"/>
          </w:tcPr>
          <w:p>
            <w:pPr>
              <w:keepNext w:val="0"/>
              <w:keepLines w:val="0"/>
              <w:widowControl/>
              <w:suppressLineNumbers w:val="0"/>
              <w:jc w:val="left"/>
              <w:rPr>
                <w:u w:val="none"/>
              </w:rPr>
            </w:pPr>
          </w:p>
        </w:tc>
      </w:tr>
    </w:tbl>
    <w:p>
      <w:pPr>
        <w:jc w:val="center"/>
        <w:rPr>
          <w:rFonts w:ascii="宋体" w:hAnsi="宋体" w:eastAsia="宋体" w:cs="宋体"/>
          <w:sz w:val="24"/>
          <w:szCs w:val="24"/>
          <w:u w:val="none"/>
        </w:rPr>
      </w:pPr>
    </w:p>
    <w:p>
      <w:pPr>
        <w:pStyle w:val="3"/>
        <w:keepNext w:val="0"/>
        <w:keepLines w:val="0"/>
        <w:widowControl/>
        <w:suppressLineNumbers w:val="0"/>
        <w:autoSpaceDE w:val="0"/>
        <w:autoSpaceDN/>
        <w:spacing w:before="0" w:beforeAutospacing="0" w:line="360" w:lineRule="atLeast"/>
        <w:ind w:right="0"/>
        <w:rPr>
          <w:sz w:val="21"/>
          <w:szCs w:val="21"/>
          <w:u w:val="none"/>
        </w:rPr>
      </w:pPr>
      <w:r>
        <w:rPr>
          <w:rFonts w:ascii="仿宋_GB2312" w:eastAsia="仿宋_GB2312" w:cs="仿宋_GB2312"/>
          <w:sz w:val="21"/>
          <w:szCs w:val="21"/>
          <w:u w:val="none"/>
        </w:rPr>
        <w:t>注：</w:t>
      </w:r>
      <w:r>
        <w:rPr>
          <w:rFonts w:hint="eastAsia" w:ascii="仿宋_GB2312" w:eastAsia="仿宋_GB2312" w:cs="仿宋_GB2312"/>
          <w:sz w:val="21"/>
          <w:szCs w:val="21"/>
          <w:u w:val="none"/>
        </w:rPr>
        <w:t>1.表中所列项目不包括高校、科研机构所采购的科研仪器设备。</w:t>
      </w:r>
    </w:p>
    <w:p>
      <w:pPr>
        <w:pStyle w:val="3"/>
        <w:keepNext w:val="0"/>
        <w:keepLines w:val="0"/>
        <w:widowControl/>
        <w:suppressLineNumbers w:val="0"/>
        <w:autoSpaceDE w:val="0"/>
        <w:autoSpaceDN/>
        <w:spacing w:before="0" w:beforeAutospacing="0" w:line="360" w:lineRule="atLeast"/>
        <w:ind w:right="0" w:firstLine="420" w:firstLineChars="200"/>
        <w:rPr>
          <w:sz w:val="21"/>
          <w:szCs w:val="21"/>
          <w:u w:val="none"/>
        </w:rPr>
      </w:pPr>
      <w:r>
        <w:rPr>
          <w:rFonts w:hint="eastAsia" w:ascii="仿宋_GB2312" w:eastAsia="仿宋_GB2312" w:cs="仿宋_GB2312"/>
          <w:sz w:val="21"/>
          <w:szCs w:val="21"/>
          <w:u w:val="none"/>
        </w:rPr>
        <w:t>2.以上品目和编码按财政部《政府采购品目分类目录》执行。</w:t>
      </w:r>
    </w:p>
    <w:p>
      <w:pPr>
        <w:pStyle w:val="3"/>
        <w:keepNext w:val="0"/>
        <w:keepLines w:val="0"/>
        <w:widowControl/>
        <w:suppressLineNumbers w:val="0"/>
        <w:ind w:left="0" w:firstLine="420"/>
        <w:rPr>
          <w:u w:val="none"/>
        </w:rPr>
      </w:pPr>
      <w:r>
        <w:rPr>
          <w:u w:val="none"/>
        </w:rPr>
        <w:t>以上项目实行政府集中采购，采购单位应当委托集中采购机构依法组织采购。具体采购规则如下：</w:t>
      </w:r>
    </w:p>
    <w:p>
      <w:pPr>
        <w:pStyle w:val="3"/>
        <w:keepNext w:val="0"/>
        <w:keepLines w:val="0"/>
        <w:widowControl/>
        <w:suppressLineNumbers w:val="0"/>
        <w:ind w:left="0" w:firstLine="420"/>
        <w:rPr>
          <w:u w:val="none"/>
        </w:rPr>
      </w:pPr>
      <w:r>
        <w:rPr>
          <w:u w:val="none"/>
        </w:rPr>
        <w:t>（一）货物类集中采购项目</w:t>
      </w:r>
    </w:p>
    <w:p>
      <w:pPr>
        <w:pStyle w:val="3"/>
        <w:keepNext w:val="0"/>
        <w:keepLines w:val="0"/>
        <w:widowControl/>
        <w:suppressLineNumbers w:val="0"/>
        <w:ind w:left="0" w:firstLine="420"/>
        <w:rPr>
          <w:u w:val="none"/>
        </w:rPr>
      </w:pPr>
      <w:r>
        <w:rPr>
          <w:u w:val="none"/>
        </w:rPr>
        <w:t>1.全省统一集中采购项目。由省级行政主管部门集中全省采购需求后，委托集中采购机构组织采购。</w:t>
      </w:r>
    </w:p>
    <w:p>
      <w:pPr>
        <w:pStyle w:val="3"/>
        <w:keepNext w:val="0"/>
        <w:keepLines w:val="0"/>
        <w:widowControl/>
        <w:suppressLineNumbers w:val="0"/>
        <w:ind w:left="0" w:firstLine="420"/>
        <w:rPr>
          <w:u w:val="none"/>
        </w:rPr>
      </w:pPr>
      <w:r>
        <w:rPr>
          <w:u w:val="none"/>
        </w:rPr>
        <w:t>2.其他货物类集中采购项目。单项或年度批量预算金额未达到分散采购限额标准的，通过政采云平台电子卖场—网上超市、行业馆或者主题馆进行采购。单项或年度批量预算金额达到分散采购限额标准但未达到公开招标数额标准的，可以通过政采云平台电子卖场—在线询价、反向竞价系统以及行业馆、主题馆进行竞价采购；也可以委托集中采购机构组织采购。单项或年度批量预算金额达到公开招标数额标准的，应当委托集中采购机构组织采购。</w:t>
      </w:r>
    </w:p>
    <w:p>
      <w:pPr>
        <w:pStyle w:val="3"/>
        <w:keepNext w:val="0"/>
        <w:keepLines w:val="0"/>
        <w:widowControl/>
        <w:suppressLineNumbers w:val="0"/>
        <w:ind w:left="0" w:firstLine="420"/>
        <w:rPr>
          <w:u w:val="none"/>
        </w:rPr>
      </w:pPr>
      <w:r>
        <w:rPr>
          <w:u w:val="none"/>
        </w:rPr>
        <w:t>（二）服务类集中采购项目</w:t>
      </w:r>
    </w:p>
    <w:p>
      <w:pPr>
        <w:pStyle w:val="3"/>
        <w:keepNext w:val="0"/>
        <w:keepLines w:val="0"/>
        <w:widowControl/>
        <w:suppressLineNumbers w:val="0"/>
        <w:ind w:left="0" w:firstLine="420"/>
        <w:rPr>
          <w:u w:val="none"/>
        </w:rPr>
      </w:pPr>
      <w:r>
        <w:rPr>
          <w:u w:val="none"/>
        </w:rPr>
        <w:t>除云计算服务以外，单项或年度批量预算金额未达到分散采购限额标准的，通过政采云平台电子卖场—网上服务市场进行采购；单项或年度批量预算金额达到分散采购限额标准但未达到公开招标数额标准的，可以通过政采云平台电子卖场—网上服务市场进行竞价采购；也可以委托集中采购机构组织采购。单项或年度批量预算金额达到公开招标数额标准的，应当委托集中采购机构组织采购。</w:t>
      </w:r>
    </w:p>
    <w:p>
      <w:pPr>
        <w:pStyle w:val="3"/>
        <w:keepNext w:val="0"/>
        <w:keepLines w:val="0"/>
        <w:widowControl/>
        <w:suppressLineNumbers w:val="0"/>
        <w:ind w:left="0" w:firstLine="420"/>
        <w:rPr>
          <w:u w:val="none"/>
        </w:rPr>
      </w:pPr>
      <w:r>
        <w:rPr>
          <w:u w:val="none"/>
        </w:rPr>
        <w:t>二、部门集中采购项目</w:t>
      </w:r>
    </w:p>
    <w:p>
      <w:pPr>
        <w:pStyle w:val="3"/>
        <w:keepNext w:val="0"/>
        <w:keepLines w:val="0"/>
        <w:widowControl/>
        <w:suppressLineNumbers w:val="0"/>
        <w:ind w:left="0" w:firstLine="420"/>
        <w:rPr>
          <w:u w:val="none"/>
        </w:rPr>
      </w:pPr>
      <w:r>
        <w:rPr>
          <w:u w:val="none"/>
        </w:rPr>
        <w:t>本部门、本系统基于业务需要有特殊要求，可以统一采购的项目，可以列为部门集中采购项目,由部门集中采购机构或集中采购机构组织采购。省级和设区市主管部门可以结合自身业务特点自行确定本部门或系统集中采购项目，报省财政厅备案后组织实施采购。设区市主管部门报送备案的部门集中采购项目，应当同时抄送同级财政部门。</w:t>
      </w:r>
    </w:p>
    <w:p>
      <w:pPr>
        <w:pStyle w:val="3"/>
        <w:keepNext w:val="0"/>
        <w:keepLines w:val="0"/>
        <w:widowControl/>
        <w:suppressLineNumbers w:val="0"/>
        <w:ind w:left="0" w:firstLine="420"/>
        <w:rPr>
          <w:u w:val="none"/>
        </w:rPr>
      </w:pPr>
      <w:r>
        <w:rPr>
          <w:u w:val="none"/>
        </w:rPr>
        <w:t>三、分散采购限额标准</w:t>
      </w:r>
    </w:p>
    <w:p>
      <w:pPr>
        <w:pStyle w:val="3"/>
        <w:keepNext w:val="0"/>
        <w:keepLines w:val="0"/>
        <w:widowControl/>
        <w:suppressLineNumbers w:val="0"/>
        <w:ind w:left="0" w:firstLine="420"/>
        <w:rPr>
          <w:u w:val="none"/>
        </w:rPr>
      </w:pPr>
      <w:r>
        <w:rPr>
          <w:u w:val="none"/>
        </w:rPr>
        <w:t>集中采购目录以外，单项或者年度批量预算金额达到分散采购限额标准的项目，依法实施分散采购。各级采购单位可以依法自行组织采购，也可以依法委托采购代理机构采购。全省分散采购限额标准为：</w:t>
      </w:r>
    </w:p>
    <w:p>
      <w:pPr>
        <w:pStyle w:val="3"/>
        <w:keepNext w:val="0"/>
        <w:keepLines w:val="0"/>
        <w:widowControl/>
        <w:suppressLineNumbers w:val="0"/>
        <w:ind w:left="0" w:firstLine="420"/>
        <w:rPr>
          <w:u w:val="none"/>
        </w:rPr>
      </w:pPr>
      <w:r>
        <w:rPr>
          <w:u w:val="none"/>
        </w:rPr>
        <w:t>货物、服务类项目：省级100万元；市级50万元；县级30万元。</w:t>
      </w:r>
    </w:p>
    <w:p>
      <w:pPr>
        <w:pStyle w:val="3"/>
        <w:keepNext w:val="0"/>
        <w:keepLines w:val="0"/>
        <w:widowControl/>
        <w:suppressLineNumbers w:val="0"/>
        <w:ind w:left="0" w:firstLine="420"/>
        <w:rPr>
          <w:u w:val="none"/>
        </w:rPr>
      </w:pPr>
      <w:r>
        <w:rPr>
          <w:u w:val="none"/>
        </w:rPr>
        <w:t>工程类项目：省级100万元，市级80万元，县级60万元。</w:t>
      </w:r>
    </w:p>
    <w:p>
      <w:pPr>
        <w:pStyle w:val="3"/>
        <w:keepNext w:val="0"/>
        <w:keepLines w:val="0"/>
        <w:widowControl/>
        <w:suppressLineNumbers w:val="0"/>
        <w:ind w:left="0" w:firstLine="420"/>
        <w:rPr>
          <w:u w:val="none"/>
        </w:rPr>
      </w:pPr>
      <w:r>
        <w:rPr>
          <w:u w:val="none"/>
        </w:rPr>
        <w:t>为提高政府采购效率，单项或年度批量预算金额达到分散采购数额标准但未达到公开招标数额标准，规格、标准统一，现货货源充足且价格变化幅度小的货物，可以通过政采云平台电子卖场—在线询价、反向竞价系统以及行业馆、主题馆进行竞价采购。</w:t>
      </w:r>
    </w:p>
    <w:p>
      <w:pPr>
        <w:pStyle w:val="3"/>
        <w:keepNext w:val="0"/>
        <w:keepLines w:val="0"/>
        <w:widowControl/>
        <w:suppressLineNumbers w:val="0"/>
        <w:ind w:left="0" w:firstLine="420"/>
        <w:rPr>
          <w:u w:val="none"/>
        </w:rPr>
      </w:pPr>
      <w:r>
        <w:rPr>
          <w:u w:val="none"/>
        </w:rPr>
        <w:t>单项或年度批量预算金额未达到分散采购限额标准的货物，应当通过政采云平台电子卖场—网上超市、行业馆或者主题馆进行采购，但网上超市、行业馆或者主题馆未上架的，可以自行采购。</w:t>
      </w:r>
    </w:p>
    <w:p>
      <w:pPr>
        <w:pStyle w:val="3"/>
        <w:keepNext w:val="0"/>
        <w:keepLines w:val="0"/>
        <w:widowControl/>
        <w:suppressLineNumbers w:val="0"/>
        <w:ind w:left="0" w:firstLine="420"/>
        <w:rPr>
          <w:u w:val="none"/>
        </w:rPr>
      </w:pPr>
      <w:r>
        <w:rPr>
          <w:u w:val="none"/>
        </w:rPr>
        <w:t>四、公开招标数额标准</w:t>
      </w:r>
    </w:p>
    <w:p>
      <w:pPr>
        <w:pStyle w:val="3"/>
        <w:keepNext w:val="0"/>
        <w:keepLines w:val="0"/>
        <w:widowControl/>
        <w:suppressLineNumbers w:val="0"/>
        <w:ind w:left="0" w:firstLine="420"/>
        <w:rPr>
          <w:u w:val="none"/>
        </w:rPr>
      </w:pPr>
      <w:r>
        <w:rPr>
          <w:u w:val="none"/>
        </w:rPr>
        <w:t>政府采购货物和服务项目，单项或年度批量预算金额达到公开招标数额标准的，应当实行公开招标。符合非公开招标采购方式法定适用情形的，可以采用非公开招标采购方式，但应当在采购活动开始前获得设区市以上政府采购监管部门或县级政府批准。</w:t>
      </w:r>
    </w:p>
    <w:p>
      <w:pPr>
        <w:pStyle w:val="3"/>
        <w:keepNext w:val="0"/>
        <w:keepLines w:val="0"/>
        <w:widowControl/>
        <w:suppressLineNumbers w:val="0"/>
        <w:ind w:left="0" w:firstLine="420"/>
        <w:rPr>
          <w:u w:val="none"/>
        </w:rPr>
      </w:pPr>
      <w:r>
        <w:rPr>
          <w:u w:val="none"/>
        </w:rPr>
        <w:t>全省货物和服务项目公开招标数额标准为：省市县三级均为400万元。</w:t>
      </w:r>
    </w:p>
    <w:p>
      <w:pPr>
        <w:pStyle w:val="3"/>
        <w:keepNext w:val="0"/>
        <w:keepLines w:val="0"/>
        <w:widowControl/>
        <w:suppressLineNumbers w:val="0"/>
        <w:ind w:left="0" w:firstLine="420"/>
        <w:rPr>
          <w:u w:val="none"/>
        </w:rPr>
      </w:pPr>
      <w:r>
        <w:rPr>
          <w:u w:val="none"/>
        </w:rPr>
        <w:t>建设工程以及与工程建设有关的货物、服务项目，按照国务院有关规定执行。</w:t>
      </w:r>
    </w:p>
    <w:p>
      <w:pPr>
        <w:pStyle w:val="3"/>
        <w:keepNext w:val="0"/>
        <w:keepLines w:val="0"/>
        <w:widowControl/>
        <w:suppressLineNumbers w:val="0"/>
        <w:ind w:left="0" w:firstLine="420"/>
        <w:rPr>
          <w:u w:val="none"/>
        </w:rPr>
      </w:pPr>
      <w:r>
        <w:rPr>
          <w:u w:val="none"/>
        </w:rPr>
        <w:t>五、其他相关规定</w:t>
      </w:r>
    </w:p>
    <w:p>
      <w:pPr>
        <w:pStyle w:val="3"/>
        <w:keepNext w:val="0"/>
        <w:keepLines w:val="0"/>
        <w:widowControl/>
        <w:suppressLineNumbers w:val="0"/>
        <w:ind w:left="0" w:firstLine="420"/>
        <w:rPr>
          <w:u w:val="none"/>
        </w:rPr>
      </w:pPr>
      <w:r>
        <w:rPr>
          <w:u w:val="none"/>
        </w:rPr>
        <w:t>（一）按照财政部要求，为实行集中采购目录省域统一，充分发挥集中采购制度优势，从2021年开始，取消市、县级集中采购目录，全省统一执行本集中采购目录及标准。</w:t>
      </w:r>
    </w:p>
    <w:p>
      <w:pPr>
        <w:pStyle w:val="3"/>
        <w:keepNext w:val="0"/>
        <w:keepLines w:val="0"/>
        <w:widowControl/>
        <w:suppressLineNumbers w:val="0"/>
        <w:ind w:left="0" w:firstLine="420"/>
        <w:rPr>
          <w:u w:val="none"/>
        </w:rPr>
      </w:pPr>
      <w:r>
        <w:rPr>
          <w:u w:val="none"/>
        </w:rPr>
        <w:t>从2021年开始，全省统一执行财政部印发的《政府采购品目分类目录》（财库〔2013〕189号）。</w:t>
      </w:r>
    </w:p>
    <w:p>
      <w:pPr>
        <w:pStyle w:val="3"/>
        <w:keepNext w:val="0"/>
        <w:keepLines w:val="0"/>
        <w:widowControl/>
        <w:suppressLineNumbers w:val="0"/>
        <w:ind w:left="0" w:firstLine="420"/>
        <w:rPr>
          <w:u w:val="none"/>
        </w:rPr>
      </w:pPr>
      <w:r>
        <w:rPr>
          <w:u w:val="none"/>
        </w:rPr>
        <w:t>（二）各级采购单位或者其委托的采购代理机构在组织实施政府采购活动时，应当执行财政部门为实现节约能源、保护环境、科技创新、高质量发展，扶持不发达地区和少数民族地区，促进中小企业、监狱企业、残疾人福利性单位发展等目标制定的政府采购政策。</w:t>
      </w:r>
    </w:p>
    <w:p>
      <w:pPr>
        <w:pStyle w:val="3"/>
        <w:keepNext w:val="0"/>
        <w:keepLines w:val="0"/>
        <w:widowControl/>
        <w:suppressLineNumbers w:val="0"/>
        <w:ind w:left="0" w:firstLine="420"/>
        <w:rPr>
          <w:u w:val="none"/>
        </w:rPr>
      </w:pPr>
      <w:r>
        <w:rPr>
          <w:u w:val="none"/>
        </w:rPr>
        <w:t>（三）鼓励采购单位将采购金额大、社会关注度高，关系公共利益或公共安全的项目委托集中采购机构组织采购，集中采购机构应当接受委托并依法组织采购。</w:t>
      </w:r>
    </w:p>
    <w:p>
      <w:pPr>
        <w:pStyle w:val="3"/>
        <w:keepNext w:val="0"/>
        <w:keepLines w:val="0"/>
        <w:widowControl/>
        <w:suppressLineNumbers w:val="0"/>
        <w:ind w:left="0" w:firstLine="420"/>
        <w:rPr>
          <w:u w:val="none"/>
        </w:rPr>
      </w:pPr>
      <w:r>
        <w:rPr>
          <w:u w:val="none"/>
        </w:rPr>
        <w:t>（四）中央与地方共建单位使用中央或地方财政性资金进行的政府采购，可适用中央预算单位集中采购目录及标准。</w:t>
      </w:r>
    </w:p>
    <w:p>
      <w:pPr>
        <w:pStyle w:val="3"/>
        <w:keepNext w:val="0"/>
        <w:keepLines w:val="0"/>
        <w:widowControl/>
        <w:suppressLineNumbers w:val="0"/>
        <w:ind w:left="0" w:firstLine="420"/>
        <w:rPr>
          <w:u w:val="none"/>
        </w:rPr>
      </w:pPr>
      <w:r>
        <w:rPr>
          <w:u w:val="none"/>
        </w:rPr>
        <w:t>（五）《浙江省2021—2022年度政府集中采购目录及标准》自2021年1月1日起至2022年12月31日有效；以往规定与本目录及标准不一致的，以此为准。</w:t>
      </w:r>
    </w:p>
    <w:p>
      <w:pPr>
        <w:jc w:val="center"/>
        <w:rPr>
          <w:rFonts w:ascii="宋体" w:hAnsi="宋体" w:eastAsia="宋体" w:cs="宋体"/>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12934"/>
    <w:rsid w:val="5BB1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color w:val="auto"/>
      <w:kern w:val="2"/>
      <w:sz w:val="32"/>
      <w:szCs w:val="32"/>
      <w:u w:val="single"/>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离忧</cp:lastModifiedBy>
  <dcterms:modified xsi:type="dcterms:W3CDTF">2021-05-19T09:05:36Z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6AD7786169614A81B385AB65C9EDF9D9</vt:lpwstr>
  </property>
</Properties>
</file>